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C1A95EC" w:rsidR="00D77056" w:rsidRDefault="00381CF6" w:rsidP="00381CF6">
      <w:pPr>
        <w:pBdr>
          <w:top w:val="nil"/>
          <w:left w:val="nil"/>
          <w:bottom w:val="nil"/>
          <w:right w:val="nil"/>
          <w:between w:val="nil"/>
        </w:pBdr>
        <w:spacing w:line="360" w:lineRule="auto"/>
        <w:jc w:val="center"/>
        <w:rPr>
          <w:color w:val="000000"/>
          <w:sz w:val="36"/>
          <w:szCs w:val="36"/>
        </w:rPr>
      </w:pPr>
      <w:r w:rsidRPr="00381CF6">
        <w:rPr>
          <w:b/>
          <w:bCs/>
          <w:color w:val="000000"/>
          <w:sz w:val="36"/>
          <w:szCs w:val="36"/>
        </w:rPr>
        <w:t>Memory Effect Comparison and Stabilization of</w:t>
      </w:r>
      <w:r>
        <w:rPr>
          <w:b/>
          <w:bCs/>
          <w:color w:val="000000"/>
          <w:sz w:val="36"/>
          <w:szCs w:val="36"/>
        </w:rPr>
        <w:t xml:space="preserve"> t</w:t>
      </w:r>
      <w:r w:rsidRPr="00381CF6">
        <w:rPr>
          <w:b/>
          <w:bCs/>
          <w:color w:val="000000"/>
          <w:sz w:val="36"/>
          <w:szCs w:val="36"/>
        </w:rPr>
        <w:t>he</w:t>
      </w:r>
      <w:r w:rsidRPr="00381CF6">
        <w:rPr>
          <w:b/>
          <w:bCs/>
          <w:color w:val="000000"/>
          <w:sz w:val="36"/>
          <w:szCs w:val="36"/>
        </w:rPr>
        <w:t xml:space="preserve"> Fractional Difference Logistic Map and</w:t>
      </w:r>
      <w:r w:rsidR="003B6053">
        <w:rPr>
          <w:b/>
          <w:bCs/>
          <w:color w:val="000000"/>
          <w:sz w:val="36"/>
          <w:szCs w:val="36"/>
        </w:rPr>
        <w:t xml:space="preserve"> </w:t>
      </w:r>
      <w:r w:rsidRPr="00381CF6">
        <w:rPr>
          <w:b/>
          <w:bCs/>
          <w:color w:val="000000"/>
          <w:sz w:val="36"/>
          <w:szCs w:val="36"/>
        </w:rPr>
        <w:t>Delayed Logistic Map</w:t>
      </w:r>
    </w:p>
    <w:p w14:paraId="00000002" w14:textId="77777777" w:rsidR="00D77056" w:rsidRDefault="00D77056">
      <w:pPr>
        <w:pBdr>
          <w:top w:val="nil"/>
          <w:left w:val="nil"/>
          <w:bottom w:val="nil"/>
          <w:right w:val="nil"/>
          <w:between w:val="nil"/>
        </w:pBdr>
        <w:jc w:val="center"/>
        <w:rPr>
          <w:color w:val="000000"/>
          <w:sz w:val="32"/>
          <w:szCs w:val="32"/>
        </w:rPr>
      </w:pPr>
    </w:p>
    <w:p w14:paraId="00000003" w14:textId="066397BF" w:rsidR="00D77056" w:rsidRDefault="00137E1C">
      <w:pPr>
        <w:pBdr>
          <w:top w:val="nil"/>
          <w:left w:val="nil"/>
          <w:bottom w:val="nil"/>
          <w:right w:val="nil"/>
          <w:between w:val="nil"/>
        </w:pBdr>
        <w:spacing w:line="360" w:lineRule="auto"/>
        <w:jc w:val="center"/>
        <w:rPr>
          <w:color w:val="000000"/>
          <w:sz w:val="24"/>
          <w:szCs w:val="24"/>
        </w:rPr>
      </w:pPr>
      <w:r>
        <w:rPr>
          <w:b/>
          <w:bCs/>
          <w:color w:val="000000"/>
          <w:sz w:val="24"/>
          <w:szCs w:val="24"/>
          <w:u w:val="single"/>
        </w:rPr>
        <w:t>Ernestas Uzdila</w:t>
      </w:r>
      <w:r w:rsidR="00000000">
        <w:rPr>
          <w:b/>
          <w:bCs/>
          <w:color w:val="000000"/>
          <w:sz w:val="24"/>
          <w:szCs w:val="24"/>
          <w:vertAlign w:val="superscript"/>
        </w:rPr>
        <w:t>1</w:t>
      </w:r>
      <w:r w:rsidR="00000000">
        <w:rPr>
          <w:b/>
          <w:bCs/>
          <w:color w:val="000000"/>
          <w:sz w:val="24"/>
          <w:szCs w:val="24"/>
        </w:rPr>
        <w:t xml:space="preserve">, </w:t>
      </w:r>
      <w:r>
        <w:rPr>
          <w:b/>
          <w:bCs/>
          <w:color w:val="000000"/>
          <w:sz w:val="24"/>
          <w:szCs w:val="24"/>
        </w:rPr>
        <w:t>Inga Telksnien</w:t>
      </w:r>
      <w:r w:rsidR="008365F3">
        <w:rPr>
          <w:b/>
          <w:bCs/>
          <w:color w:val="000000"/>
          <w:sz w:val="24"/>
          <w:szCs w:val="24"/>
        </w:rPr>
        <w:t>e</w:t>
      </w:r>
      <w:r w:rsidR="00000000">
        <w:rPr>
          <w:b/>
          <w:bCs/>
          <w:color w:val="000000"/>
          <w:sz w:val="24"/>
          <w:szCs w:val="24"/>
          <w:vertAlign w:val="superscript"/>
        </w:rPr>
        <w:t>1</w:t>
      </w:r>
      <w:r w:rsidR="00000000">
        <w:rPr>
          <w:b/>
          <w:bCs/>
          <w:color w:val="000000"/>
          <w:sz w:val="24"/>
          <w:szCs w:val="24"/>
        </w:rPr>
        <w:t xml:space="preserve">, </w:t>
      </w:r>
      <w:r>
        <w:rPr>
          <w:b/>
          <w:bCs/>
          <w:color w:val="000000"/>
          <w:sz w:val="24"/>
          <w:szCs w:val="24"/>
        </w:rPr>
        <w:t>Tadas T</w:t>
      </w:r>
      <w:r w:rsidR="00000000">
        <w:rPr>
          <w:b/>
          <w:bCs/>
          <w:color w:val="000000"/>
          <w:sz w:val="24"/>
          <w:szCs w:val="24"/>
        </w:rPr>
        <w:t>e</w:t>
      </w:r>
      <w:r>
        <w:rPr>
          <w:b/>
          <w:bCs/>
          <w:color w:val="000000"/>
          <w:sz w:val="24"/>
          <w:szCs w:val="24"/>
        </w:rPr>
        <w:t>lksnys</w:t>
      </w:r>
      <w:r w:rsidR="00000000">
        <w:rPr>
          <w:b/>
          <w:bCs/>
          <w:color w:val="000000"/>
          <w:sz w:val="24"/>
          <w:szCs w:val="24"/>
          <w:vertAlign w:val="superscript"/>
        </w:rPr>
        <w:t>1</w:t>
      </w:r>
      <w:r>
        <w:rPr>
          <w:b/>
          <w:bCs/>
          <w:color w:val="000000"/>
          <w:sz w:val="24"/>
          <w:szCs w:val="24"/>
        </w:rPr>
        <w:t>, Minvydas Ragulskis</w:t>
      </w:r>
      <w:r>
        <w:rPr>
          <w:b/>
          <w:bCs/>
          <w:color w:val="000000"/>
          <w:sz w:val="24"/>
          <w:szCs w:val="24"/>
          <w:vertAlign w:val="superscript"/>
        </w:rPr>
        <w:t>1</w:t>
      </w:r>
      <w:r>
        <w:rPr>
          <w:b/>
          <w:bCs/>
          <w:color w:val="000000"/>
          <w:sz w:val="24"/>
          <w:szCs w:val="24"/>
        </w:rPr>
        <w:t xml:space="preserve"> </w:t>
      </w:r>
    </w:p>
    <w:p w14:paraId="00000004" w14:textId="743EF023" w:rsidR="00D77056" w:rsidRDefault="00000000">
      <w:pPr>
        <w:pBdr>
          <w:top w:val="nil"/>
          <w:left w:val="nil"/>
          <w:bottom w:val="nil"/>
          <w:right w:val="nil"/>
          <w:between w:val="nil"/>
        </w:pBdr>
        <w:spacing w:line="360" w:lineRule="auto"/>
        <w:jc w:val="center"/>
        <w:rPr>
          <w:color w:val="000000"/>
          <w:sz w:val="22"/>
          <w:szCs w:val="22"/>
        </w:rPr>
      </w:pPr>
      <w:r>
        <w:rPr>
          <w:color w:val="000000"/>
          <w:sz w:val="22"/>
          <w:szCs w:val="22"/>
          <w:vertAlign w:val="superscript"/>
        </w:rPr>
        <w:t>1</w:t>
      </w:r>
      <w:r w:rsidR="00137E1C">
        <w:rPr>
          <w:color w:val="000000"/>
          <w:sz w:val="22"/>
          <w:szCs w:val="22"/>
        </w:rPr>
        <w:t>Kaunas University of Technology</w:t>
      </w:r>
      <w:r>
        <w:rPr>
          <w:color w:val="000000"/>
          <w:sz w:val="22"/>
          <w:szCs w:val="22"/>
        </w:rPr>
        <w:t>, Department</w:t>
      </w:r>
      <w:r w:rsidR="00137E1C">
        <w:rPr>
          <w:color w:val="000000"/>
          <w:sz w:val="22"/>
          <w:szCs w:val="22"/>
        </w:rPr>
        <w:t xml:space="preserve"> of Mathematical Modelling</w:t>
      </w:r>
      <w:r>
        <w:rPr>
          <w:color w:val="000000"/>
          <w:sz w:val="22"/>
          <w:szCs w:val="22"/>
        </w:rPr>
        <w:t xml:space="preserve">, </w:t>
      </w:r>
      <w:r w:rsidR="00137E1C">
        <w:rPr>
          <w:color w:val="000000"/>
          <w:sz w:val="22"/>
          <w:szCs w:val="22"/>
        </w:rPr>
        <w:t>Kaunas</w:t>
      </w:r>
      <w:r>
        <w:rPr>
          <w:color w:val="000000"/>
          <w:sz w:val="22"/>
          <w:szCs w:val="22"/>
        </w:rPr>
        <w:t xml:space="preserve">, </w:t>
      </w:r>
      <w:r w:rsidR="00137E1C">
        <w:rPr>
          <w:color w:val="000000"/>
          <w:sz w:val="22"/>
          <w:szCs w:val="22"/>
        </w:rPr>
        <w:t>Lithuania</w:t>
      </w:r>
    </w:p>
    <w:p w14:paraId="00000006" w14:textId="2173785D" w:rsidR="00D77056" w:rsidRDefault="00000000">
      <w:pPr>
        <w:pBdr>
          <w:top w:val="nil"/>
          <w:left w:val="nil"/>
          <w:bottom w:val="nil"/>
          <w:right w:val="nil"/>
          <w:between w:val="nil"/>
        </w:pBdr>
        <w:spacing w:line="360" w:lineRule="auto"/>
        <w:jc w:val="center"/>
        <w:rPr>
          <w:color w:val="000000"/>
          <w:sz w:val="22"/>
          <w:szCs w:val="22"/>
        </w:rPr>
      </w:pPr>
      <w:r>
        <w:rPr>
          <w:color w:val="000000"/>
          <w:sz w:val="22"/>
          <w:szCs w:val="22"/>
        </w:rPr>
        <w:t xml:space="preserve">e-mail: </w:t>
      </w:r>
      <w:r w:rsidR="00137E1C">
        <w:rPr>
          <w:color w:val="000000"/>
          <w:sz w:val="22"/>
          <w:szCs w:val="22"/>
        </w:rPr>
        <w:t>minvydas.ragulskis@ktu.lt</w:t>
      </w:r>
    </w:p>
    <w:p w14:paraId="00000007" w14:textId="77777777" w:rsidR="00D77056" w:rsidRDefault="00D77056">
      <w:pPr>
        <w:pBdr>
          <w:top w:val="nil"/>
          <w:left w:val="nil"/>
          <w:bottom w:val="nil"/>
          <w:right w:val="nil"/>
          <w:between w:val="nil"/>
        </w:pBdr>
        <w:spacing w:line="360" w:lineRule="auto"/>
        <w:jc w:val="both"/>
        <w:rPr>
          <w:color w:val="000000"/>
          <w:sz w:val="24"/>
          <w:szCs w:val="24"/>
        </w:rPr>
      </w:pPr>
    </w:p>
    <w:p w14:paraId="0000000D" w14:textId="53920BA0" w:rsidR="00D77056" w:rsidRDefault="00000000">
      <w:pPr>
        <w:pBdr>
          <w:top w:val="nil"/>
          <w:left w:val="nil"/>
          <w:bottom w:val="nil"/>
          <w:right w:val="nil"/>
          <w:between w:val="nil"/>
        </w:pBdr>
        <w:spacing w:line="360" w:lineRule="auto"/>
        <w:jc w:val="both"/>
        <w:rPr>
          <w:color w:val="000000"/>
          <w:sz w:val="24"/>
          <w:szCs w:val="24"/>
        </w:rPr>
      </w:pPr>
      <w:r>
        <w:rPr>
          <w:b/>
          <w:bCs/>
          <w:color w:val="000000"/>
          <w:sz w:val="24"/>
          <w:szCs w:val="24"/>
        </w:rPr>
        <w:t xml:space="preserve">Abstract: </w:t>
      </w:r>
      <w:r w:rsidR="00381CF6" w:rsidRPr="00381CF6">
        <w:rPr>
          <w:color w:val="000000"/>
          <w:sz w:val="24"/>
          <w:szCs w:val="24"/>
        </w:rPr>
        <w:t>This research investigates impulse stabilization in the fractional difference logistic map (FDLM) and compares its memory depth with that of the delayed logistic map (DLM). The classical logistic map, introduced by Robert May in 1976</w:t>
      </w:r>
      <w:r w:rsidR="00381CF6">
        <w:rPr>
          <w:color w:val="000000"/>
          <w:sz w:val="24"/>
          <w:szCs w:val="24"/>
        </w:rPr>
        <w:t xml:space="preserve"> </w:t>
      </w:r>
      <w:r w:rsidR="00381CF6" w:rsidRPr="00381CF6">
        <w:rPr>
          <w:color w:val="000000"/>
          <w:sz w:val="24"/>
          <w:szCs w:val="24"/>
        </w:rPr>
        <w:t>is one of the first known simple systems that exhibits chaotic behavior and has a one-step memory depth</w:t>
      </w:r>
      <w:r w:rsidR="00381CF6">
        <w:rPr>
          <w:color w:val="000000"/>
          <w:sz w:val="24"/>
          <w:szCs w:val="24"/>
        </w:rPr>
        <w:t xml:space="preserve"> [1]</w:t>
      </w:r>
      <w:r w:rsidR="00381CF6" w:rsidRPr="00381CF6">
        <w:rPr>
          <w:color w:val="000000"/>
          <w:sz w:val="24"/>
          <w:szCs w:val="24"/>
        </w:rPr>
        <w:t>. In contrast, the FDLM employs Caputo fractional derivatives, giving it long-term memory that extends to the initial condition. As a result, naive stabilization methods are ineffective and require more precise control strategies</w:t>
      </w:r>
      <w:r w:rsidR="00381CF6">
        <w:rPr>
          <w:color w:val="000000"/>
          <w:sz w:val="24"/>
          <w:szCs w:val="24"/>
        </w:rPr>
        <w:t xml:space="preserve"> [2]. </w:t>
      </w:r>
      <w:r w:rsidR="00381CF6" w:rsidRPr="00381CF6">
        <w:rPr>
          <w:color w:val="000000"/>
          <w:sz w:val="24"/>
          <w:szCs w:val="24"/>
        </w:rPr>
        <w:t xml:space="preserve">Using H-rank complexity measures, finite-time stabilization of the unstable period-1 orbit can be achieved, provided the initial condition lies within a prescribed tolerance corridor; otherwise, erratic transient bursts may occur. Repeated application of the algorithm enables continuous stabilization of the period-1 orbit </w:t>
      </w:r>
      <w:r w:rsidR="00381CF6">
        <w:rPr>
          <w:color w:val="000000"/>
          <w:sz w:val="24"/>
          <w:szCs w:val="24"/>
        </w:rPr>
        <w:t>[3]</w:t>
      </w:r>
      <w:r w:rsidR="00381CF6" w:rsidRPr="00381CF6">
        <w:rPr>
          <w:color w:val="000000"/>
          <w:sz w:val="24"/>
          <w:szCs w:val="24"/>
        </w:rPr>
        <w:t xml:space="preserve">. The DLM represents an intermediate case between the classical logistic map and the FDLM </w:t>
      </w:r>
      <w:r w:rsidR="00381CF6" w:rsidRPr="00381CF6">
        <w:rPr>
          <w:color w:val="000000"/>
          <w:sz w:val="24"/>
          <w:szCs w:val="24"/>
        </w:rPr>
        <w:t>regarding</w:t>
      </w:r>
      <w:r w:rsidR="00381CF6" w:rsidRPr="00381CF6">
        <w:rPr>
          <w:color w:val="000000"/>
          <w:sz w:val="24"/>
          <w:szCs w:val="24"/>
        </w:rPr>
        <w:t xml:space="preserve"> memory depth. By introducing a delay parameter </w:t>
      </w:r>
      <m:oMath>
        <m:r>
          <w:rPr>
            <w:rFonts w:ascii="Cambria Math" w:hAnsi="Cambria Math"/>
            <w:color w:val="000000"/>
            <w:sz w:val="24"/>
            <w:szCs w:val="24"/>
          </w:rPr>
          <m:t>τ</m:t>
        </m:r>
      </m:oMath>
      <w:r w:rsidR="00381CF6" w:rsidRPr="00381CF6">
        <w:rPr>
          <w:color w:val="000000"/>
          <w:sz w:val="24"/>
          <w:szCs w:val="24"/>
        </w:rPr>
        <w:t xml:space="preserve"> into the logistic map, the system depends not only on the current iteration but also on the past states, the memory depth increasing as </w:t>
      </w:r>
      <m:oMath>
        <m:r>
          <w:rPr>
            <w:rFonts w:ascii="Cambria Math" w:hAnsi="Cambria Math"/>
            <w:color w:val="000000"/>
            <w:sz w:val="24"/>
            <w:szCs w:val="24"/>
          </w:rPr>
          <m:t>τ</m:t>
        </m:r>
      </m:oMath>
      <w:r w:rsidR="00381CF6" w:rsidRPr="00381CF6">
        <w:rPr>
          <w:color w:val="000000"/>
          <w:sz w:val="24"/>
          <w:szCs w:val="24"/>
        </w:rPr>
        <w:t xml:space="preserve"> grows. Although all three systems are discrete nonlinear chaotic maps, their dynamical properties and memory structures differ significantly. Understanding these differences broadens the applicability of discrete nonlinear chaotic systems.</w:t>
      </w:r>
    </w:p>
    <w:p w14:paraId="16DE7AAD" w14:textId="77777777" w:rsidR="00B570AD" w:rsidRDefault="00B570AD">
      <w:pPr>
        <w:pBdr>
          <w:top w:val="nil"/>
          <w:left w:val="nil"/>
          <w:bottom w:val="nil"/>
          <w:right w:val="nil"/>
          <w:between w:val="nil"/>
        </w:pBdr>
        <w:spacing w:line="360" w:lineRule="auto"/>
        <w:jc w:val="both"/>
        <w:rPr>
          <w:color w:val="000000"/>
          <w:sz w:val="24"/>
          <w:szCs w:val="24"/>
        </w:rPr>
      </w:pPr>
    </w:p>
    <w:p w14:paraId="00000011" w14:textId="61C22E0B" w:rsidR="00D77056" w:rsidRDefault="00000000" w:rsidP="00B570AD">
      <w:pPr>
        <w:pBdr>
          <w:top w:val="nil"/>
          <w:left w:val="nil"/>
          <w:bottom w:val="nil"/>
          <w:right w:val="nil"/>
          <w:between w:val="nil"/>
        </w:pBdr>
        <w:spacing w:line="360" w:lineRule="auto"/>
        <w:jc w:val="both"/>
        <w:rPr>
          <w:color w:val="000000"/>
          <w:sz w:val="24"/>
          <w:szCs w:val="24"/>
        </w:rPr>
      </w:pPr>
      <w:r>
        <w:rPr>
          <w:b/>
          <w:bCs/>
          <w:color w:val="000000"/>
          <w:sz w:val="24"/>
          <w:szCs w:val="24"/>
        </w:rPr>
        <w:t>Keywords:</w:t>
      </w:r>
      <w:r>
        <w:rPr>
          <w:color w:val="000000"/>
          <w:sz w:val="24"/>
          <w:szCs w:val="24"/>
        </w:rPr>
        <w:t xml:space="preserve"> </w:t>
      </w:r>
      <w:r w:rsidR="001770E9" w:rsidRPr="001770E9">
        <w:rPr>
          <w:color w:val="000000"/>
          <w:sz w:val="24"/>
          <w:szCs w:val="24"/>
        </w:rPr>
        <w:t>logistic map</w:t>
      </w:r>
      <w:r w:rsidR="001770E9">
        <w:rPr>
          <w:color w:val="000000"/>
          <w:sz w:val="24"/>
          <w:szCs w:val="24"/>
        </w:rPr>
        <w:t>,</w:t>
      </w:r>
      <w:r w:rsidR="001770E9" w:rsidRPr="001770E9">
        <w:rPr>
          <w:color w:val="000000"/>
          <w:sz w:val="24"/>
          <w:szCs w:val="24"/>
        </w:rPr>
        <w:t xml:space="preserve"> fractional derivative</w:t>
      </w:r>
      <w:r w:rsidR="001770E9">
        <w:rPr>
          <w:color w:val="000000"/>
          <w:sz w:val="24"/>
          <w:szCs w:val="24"/>
        </w:rPr>
        <w:t xml:space="preserve">, </w:t>
      </w:r>
      <w:r w:rsidR="001770E9" w:rsidRPr="001770E9">
        <w:rPr>
          <w:color w:val="000000"/>
          <w:sz w:val="24"/>
          <w:szCs w:val="24"/>
        </w:rPr>
        <w:t>stabilization</w:t>
      </w:r>
      <w:r w:rsidR="001770E9">
        <w:rPr>
          <w:color w:val="000000"/>
          <w:sz w:val="24"/>
          <w:szCs w:val="24"/>
        </w:rPr>
        <w:t>,</w:t>
      </w:r>
      <w:r w:rsidR="001770E9" w:rsidRPr="001770E9">
        <w:rPr>
          <w:color w:val="000000"/>
          <w:sz w:val="24"/>
          <w:szCs w:val="24"/>
        </w:rPr>
        <w:t xml:space="preserve"> unstable orbit</w:t>
      </w:r>
      <w:r w:rsidR="006340CD">
        <w:rPr>
          <w:color w:val="000000"/>
          <w:sz w:val="24"/>
          <w:szCs w:val="24"/>
        </w:rPr>
        <w:t>, discrete nonlinear systems.</w:t>
      </w:r>
    </w:p>
    <w:p w14:paraId="6C342839" w14:textId="77777777" w:rsidR="00B570AD" w:rsidRDefault="00B570AD" w:rsidP="00B570AD">
      <w:pPr>
        <w:pBdr>
          <w:top w:val="nil"/>
          <w:left w:val="nil"/>
          <w:bottom w:val="nil"/>
          <w:right w:val="nil"/>
          <w:between w:val="nil"/>
        </w:pBdr>
        <w:spacing w:line="360" w:lineRule="auto"/>
        <w:jc w:val="both"/>
        <w:rPr>
          <w:color w:val="000000"/>
          <w:sz w:val="24"/>
          <w:szCs w:val="24"/>
        </w:rPr>
      </w:pPr>
    </w:p>
    <w:p w14:paraId="00000012" w14:textId="77777777" w:rsidR="00D77056" w:rsidRDefault="00000000">
      <w:pPr>
        <w:pBdr>
          <w:top w:val="nil"/>
          <w:left w:val="nil"/>
          <w:bottom w:val="nil"/>
          <w:right w:val="nil"/>
          <w:between w:val="nil"/>
        </w:pBdr>
        <w:spacing w:line="360" w:lineRule="auto"/>
        <w:jc w:val="both"/>
        <w:rPr>
          <w:b/>
          <w:bCs/>
          <w:color w:val="000000"/>
          <w:sz w:val="24"/>
          <w:szCs w:val="24"/>
        </w:rPr>
      </w:pPr>
      <w:r>
        <w:rPr>
          <w:b/>
          <w:bCs/>
          <w:color w:val="000000"/>
          <w:sz w:val="24"/>
          <w:szCs w:val="24"/>
        </w:rPr>
        <w:t>References</w:t>
      </w:r>
    </w:p>
    <w:p w14:paraId="414EA823" w14:textId="359D49C8" w:rsidR="000F2526" w:rsidRDefault="000F2526" w:rsidP="000F2526">
      <w:pPr>
        <w:pBdr>
          <w:top w:val="nil"/>
          <w:left w:val="nil"/>
          <w:bottom w:val="nil"/>
          <w:right w:val="nil"/>
          <w:between w:val="nil"/>
        </w:pBdr>
        <w:spacing w:line="360" w:lineRule="auto"/>
        <w:jc w:val="both"/>
        <w:rPr>
          <w:color w:val="000000"/>
          <w:sz w:val="24"/>
          <w:szCs w:val="24"/>
        </w:rPr>
      </w:pPr>
      <w:r w:rsidRPr="000F2526">
        <w:rPr>
          <w:color w:val="000000"/>
          <w:sz w:val="24"/>
          <w:szCs w:val="24"/>
        </w:rPr>
        <w:t>[1]</w:t>
      </w:r>
      <w:r>
        <w:rPr>
          <w:color w:val="000000"/>
          <w:sz w:val="24"/>
          <w:szCs w:val="24"/>
        </w:rPr>
        <w:t xml:space="preserve"> R. May. </w:t>
      </w:r>
      <w:r w:rsidRPr="000F2526">
        <w:rPr>
          <w:i/>
          <w:iCs/>
          <w:color w:val="000000"/>
          <w:sz w:val="24"/>
          <w:szCs w:val="24"/>
        </w:rPr>
        <w:t>Nature</w:t>
      </w:r>
      <w:r w:rsidRPr="000F2526">
        <w:rPr>
          <w:color w:val="000000"/>
          <w:sz w:val="24"/>
          <w:szCs w:val="24"/>
        </w:rPr>
        <w:t xml:space="preserve">, vol. 261, pp. 459–467 </w:t>
      </w:r>
      <w:r w:rsidR="00260090">
        <w:rPr>
          <w:color w:val="000000"/>
          <w:sz w:val="24"/>
          <w:szCs w:val="24"/>
        </w:rPr>
        <w:t>(</w:t>
      </w:r>
      <w:r w:rsidRPr="000F2526">
        <w:rPr>
          <w:color w:val="000000"/>
          <w:sz w:val="24"/>
          <w:szCs w:val="24"/>
        </w:rPr>
        <w:t>1976</w:t>
      </w:r>
      <w:r w:rsidR="00260090">
        <w:rPr>
          <w:color w:val="000000"/>
          <w:sz w:val="24"/>
          <w:szCs w:val="24"/>
        </w:rPr>
        <w:t>)</w:t>
      </w:r>
      <w:r w:rsidRPr="000F2526">
        <w:rPr>
          <w:color w:val="000000"/>
          <w:sz w:val="24"/>
          <w:szCs w:val="24"/>
        </w:rPr>
        <w:t>.</w:t>
      </w:r>
    </w:p>
    <w:p w14:paraId="555EB18D" w14:textId="5DA56521" w:rsidR="00260090" w:rsidRDefault="00260090" w:rsidP="00260090">
      <w:pPr>
        <w:pBdr>
          <w:top w:val="nil"/>
          <w:left w:val="nil"/>
          <w:bottom w:val="nil"/>
          <w:right w:val="nil"/>
          <w:between w:val="nil"/>
        </w:pBdr>
        <w:spacing w:line="360" w:lineRule="auto"/>
        <w:jc w:val="both"/>
        <w:rPr>
          <w:color w:val="000000"/>
          <w:sz w:val="24"/>
          <w:szCs w:val="24"/>
        </w:rPr>
      </w:pPr>
      <w:r>
        <w:rPr>
          <w:color w:val="000000"/>
          <w:sz w:val="24"/>
          <w:szCs w:val="24"/>
        </w:rPr>
        <w:t xml:space="preserve">[2] </w:t>
      </w:r>
      <w:r w:rsidRPr="00260090">
        <w:rPr>
          <w:color w:val="000000"/>
          <w:sz w:val="24"/>
          <w:szCs w:val="24"/>
        </w:rPr>
        <w:t xml:space="preserve">E. Uzdila, I. Telksniene, T. Telksnys, and M. Ragulskis, </w:t>
      </w:r>
      <w:r w:rsidRPr="00260090">
        <w:rPr>
          <w:i/>
          <w:iCs/>
          <w:color w:val="000000"/>
          <w:sz w:val="24"/>
          <w:szCs w:val="24"/>
        </w:rPr>
        <w:t>Fractal</w:t>
      </w:r>
      <w:r>
        <w:rPr>
          <w:i/>
          <w:iCs/>
          <w:color w:val="000000"/>
          <w:sz w:val="24"/>
          <w:szCs w:val="24"/>
        </w:rPr>
        <w:t xml:space="preserve"> </w:t>
      </w:r>
      <w:r w:rsidRPr="00260090">
        <w:rPr>
          <w:i/>
          <w:iCs/>
          <w:color w:val="000000"/>
          <w:sz w:val="24"/>
          <w:szCs w:val="24"/>
        </w:rPr>
        <w:t>and Fractional,</w:t>
      </w:r>
      <w:r w:rsidRPr="00260090">
        <w:rPr>
          <w:color w:val="000000"/>
          <w:sz w:val="24"/>
          <w:szCs w:val="24"/>
        </w:rPr>
        <w:t xml:space="preserve"> vol. 7, no. 8, p</w:t>
      </w:r>
      <w:r>
        <w:rPr>
          <w:color w:val="000000"/>
          <w:sz w:val="24"/>
          <w:szCs w:val="24"/>
        </w:rPr>
        <w:t>p</w:t>
      </w:r>
      <w:r w:rsidRPr="00260090">
        <w:rPr>
          <w:color w:val="000000"/>
          <w:sz w:val="24"/>
          <w:szCs w:val="24"/>
        </w:rPr>
        <w:t>. 570</w:t>
      </w:r>
      <w:r>
        <w:rPr>
          <w:color w:val="000000"/>
          <w:sz w:val="24"/>
          <w:szCs w:val="24"/>
        </w:rPr>
        <w:t xml:space="preserve"> (</w:t>
      </w:r>
      <w:r w:rsidRPr="00260090">
        <w:rPr>
          <w:color w:val="000000"/>
          <w:sz w:val="24"/>
          <w:szCs w:val="24"/>
        </w:rPr>
        <w:t>2023</w:t>
      </w:r>
      <w:r>
        <w:rPr>
          <w:color w:val="000000"/>
          <w:sz w:val="24"/>
          <w:szCs w:val="24"/>
        </w:rPr>
        <w:t>).</w:t>
      </w:r>
    </w:p>
    <w:p w14:paraId="00000015" w14:textId="026661EC" w:rsidR="00D77056" w:rsidRDefault="00260090" w:rsidP="00260090">
      <w:pPr>
        <w:pBdr>
          <w:top w:val="nil"/>
          <w:left w:val="nil"/>
          <w:bottom w:val="nil"/>
          <w:right w:val="nil"/>
          <w:between w:val="nil"/>
        </w:pBdr>
        <w:spacing w:line="360" w:lineRule="auto"/>
        <w:jc w:val="both"/>
        <w:rPr>
          <w:color w:val="000000"/>
          <w:sz w:val="24"/>
          <w:szCs w:val="24"/>
        </w:rPr>
      </w:pPr>
      <w:r>
        <w:rPr>
          <w:color w:val="000000"/>
          <w:sz w:val="24"/>
          <w:szCs w:val="24"/>
        </w:rPr>
        <w:t xml:space="preserve">[3] </w:t>
      </w:r>
      <w:r w:rsidRPr="00260090">
        <w:rPr>
          <w:color w:val="000000"/>
          <w:sz w:val="24"/>
          <w:szCs w:val="24"/>
        </w:rPr>
        <w:t xml:space="preserve">E. Uzdila, I. Telksniene, T. Telksnys, and M. Ragulskis, </w:t>
      </w:r>
      <w:r w:rsidR="003E59ED" w:rsidRPr="00260090">
        <w:rPr>
          <w:i/>
          <w:iCs/>
          <w:color w:val="000000"/>
          <w:sz w:val="24"/>
          <w:szCs w:val="24"/>
        </w:rPr>
        <w:t>Fractal</w:t>
      </w:r>
      <w:r w:rsidR="003E59ED">
        <w:rPr>
          <w:i/>
          <w:iCs/>
          <w:color w:val="000000"/>
          <w:sz w:val="24"/>
          <w:szCs w:val="24"/>
        </w:rPr>
        <w:t xml:space="preserve"> </w:t>
      </w:r>
      <w:r w:rsidR="003E59ED" w:rsidRPr="00260090">
        <w:rPr>
          <w:i/>
          <w:iCs/>
          <w:color w:val="000000"/>
          <w:sz w:val="24"/>
          <w:szCs w:val="24"/>
        </w:rPr>
        <w:t>and Fractional</w:t>
      </w:r>
      <w:r w:rsidRPr="00260090">
        <w:rPr>
          <w:color w:val="000000"/>
          <w:sz w:val="24"/>
          <w:szCs w:val="24"/>
        </w:rPr>
        <w:t>, vol. 9, no. 3, p</w:t>
      </w:r>
      <w:r>
        <w:rPr>
          <w:color w:val="000000"/>
          <w:sz w:val="24"/>
          <w:szCs w:val="24"/>
        </w:rPr>
        <w:t>p</w:t>
      </w:r>
      <w:r w:rsidRPr="00260090">
        <w:rPr>
          <w:color w:val="000000"/>
          <w:sz w:val="24"/>
          <w:szCs w:val="24"/>
        </w:rPr>
        <w:t xml:space="preserve">. 151, </w:t>
      </w:r>
      <w:r w:rsidR="003E59ED">
        <w:rPr>
          <w:color w:val="000000"/>
          <w:sz w:val="24"/>
          <w:szCs w:val="24"/>
        </w:rPr>
        <w:t>(</w:t>
      </w:r>
      <w:r w:rsidRPr="00260090">
        <w:rPr>
          <w:color w:val="000000"/>
          <w:sz w:val="24"/>
          <w:szCs w:val="24"/>
        </w:rPr>
        <w:t>2025</w:t>
      </w:r>
      <w:r w:rsidR="003E59ED">
        <w:rPr>
          <w:color w:val="000000"/>
          <w:sz w:val="24"/>
          <w:szCs w:val="24"/>
        </w:rPr>
        <w:t>)</w:t>
      </w:r>
      <w:r w:rsidRPr="00260090">
        <w:rPr>
          <w:color w:val="000000"/>
          <w:sz w:val="24"/>
          <w:szCs w:val="24"/>
        </w:rPr>
        <w:t>.</w:t>
      </w:r>
    </w:p>
    <w:sectPr w:rsidR="00D77056">
      <w:headerReference w:type="first" r:id="rId7"/>
      <w:footerReference w:type="first" r:id="rId8"/>
      <w:pgSz w:w="12240" w:h="15840"/>
      <w:pgMar w:top="1440" w:right="1080" w:bottom="1440" w:left="1080" w:header="454"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9D5BE" w14:textId="77777777" w:rsidR="00547031" w:rsidRDefault="00547031">
      <w:r>
        <w:separator/>
      </w:r>
    </w:p>
  </w:endnote>
  <w:endnote w:type="continuationSeparator" w:id="0">
    <w:p w14:paraId="161A66EC" w14:textId="77777777" w:rsidR="00547031" w:rsidRDefault="00547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CE68ACB-BB26-4F95-BF47-C259BD992B0D}"/>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2" w:fontKey="{9CC396FA-AC52-4603-8517-EE4DDF461E99}"/>
  </w:font>
  <w:font w:name="Cambria Math">
    <w:panose1 w:val="02040503050406030204"/>
    <w:charset w:val="BA"/>
    <w:family w:val="roman"/>
    <w:pitch w:val="variable"/>
    <w:sig w:usb0="E00006FF" w:usb1="420024FF" w:usb2="02000000" w:usb3="00000000" w:csb0="0000019F" w:csb1="00000000"/>
    <w:embedItalic r:id="rId3" w:fontKey="{F43B0173-2118-4C10-8A3A-80BC1F408B80}"/>
  </w:font>
  <w:font w:name="Palatino">
    <w:altName w:val="Book Antiqua"/>
    <w:charset w:val="00"/>
    <w:family w:val="auto"/>
    <w:pitch w:val="default"/>
  </w:font>
  <w:font w:name="Calibri">
    <w:panose1 w:val="020F0502020204030204"/>
    <w:charset w:val="BA"/>
    <w:family w:val="swiss"/>
    <w:pitch w:val="variable"/>
    <w:sig w:usb0="E4002EFF" w:usb1="C200247B" w:usb2="00000009" w:usb3="00000000" w:csb0="000001FF" w:csb1="00000000"/>
    <w:embedRegular r:id="rId4" w:fontKey="{0A7E89AD-849C-4B93-B0F1-FB27BA07B863}"/>
  </w:font>
  <w:font w:name="Cambria">
    <w:panose1 w:val="02040503050406030204"/>
    <w:charset w:val="BA"/>
    <w:family w:val="roman"/>
    <w:pitch w:val="variable"/>
    <w:sig w:usb0="E00006FF" w:usb1="420024FF" w:usb2="02000000" w:usb3="00000000" w:csb0="0000019F" w:csb1="00000000"/>
    <w:embedRegular r:id="rId5" w:fontKey="{52DA6AFB-2AEE-4240-A3F4-4D3F629C0D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586355CA" w:rsidR="00D77056"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137E1C">
      <w:rPr>
        <w:noProof/>
        <w:color w:val="000000"/>
      </w:rPr>
      <w:t>1</w:t>
    </w:r>
    <w:r>
      <w:rPr>
        <w:color w:val="000000"/>
      </w:rPr>
      <w:fldChar w:fldCharType="end"/>
    </w:r>
  </w:p>
  <w:p w14:paraId="00000018" w14:textId="77777777" w:rsidR="00D77056" w:rsidRDefault="00D77056">
    <w:pPr>
      <w:pBdr>
        <w:top w:val="nil"/>
        <w:left w:val="nil"/>
        <w:bottom w:val="nil"/>
        <w:right w:val="nil"/>
        <w:between w:val="nil"/>
      </w:pBdr>
      <w:tabs>
        <w:tab w:val="center" w:pos="4320"/>
        <w:tab w:val="right" w:pos="8640"/>
      </w:tabs>
      <w:jc w:val="both"/>
      <w:rPr>
        <w:rFonts w:ascii="Palatino" w:eastAsia="Palatino" w:hAnsi="Palatino" w:cs="Palatino"/>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6D49B" w14:textId="77777777" w:rsidR="00547031" w:rsidRDefault="00547031">
      <w:r>
        <w:separator/>
      </w:r>
    </w:p>
  </w:footnote>
  <w:footnote w:type="continuationSeparator" w:id="0">
    <w:p w14:paraId="15C744CA" w14:textId="77777777" w:rsidR="00547031" w:rsidRDefault="00547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D77056" w:rsidRDefault="00000000">
    <w:pPr>
      <w:pBdr>
        <w:top w:val="nil"/>
        <w:left w:val="nil"/>
        <w:bottom w:val="single" w:sz="4" w:space="0" w:color="000000"/>
        <w:right w:val="nil"/>
        <w:between w:val="nil"/>
      </w:pBdr>
      <w:tabs>
        <w:tab w:val="center" w:pos="4320"/>
        <w:tab w:val="right" w:pos="8640"/>
        <w:tab w:val="right" w:pos="9498"/>
      </w:tabs>
      <w:jc w:val="both"/>
      <w:rPr>
        <w:rFonts w:ascii="Palatino" w:eastAsia="Palatino" w:hAnsi="Palatino" w:cs="Palatino"/>
        <w:color w:val="000000"/>
        <w:sz w:val="24"/>
        <w:szCs w:val="24"/>
      </w:rPr>
    </w:pPr>
    <w:r>
      <w:rPr>
        <w:b/>
        <w:bCs/>
        <w:color w:val="000000"/>
      </w:rPr>
      <w:t>International Conference on Nonlinear Science and Complexity</w:t>
    </w:r>
    <w:r>
      <w:rPr>
        <w:color w:val="000000"/>
      </w:rPr>
      <w:t xml:space="preserve"> (</w:t>
    </w:r>
    <w:r>
      <w:rPr>
        <w:b/>
        <w:bCs/>
        <w:color w:val="000000"/>
      </w:rPr>
      <w:t>NSC2026)                                July 14-17, 2026</w:t>
    </w:r>
    <w:r>
      <w:rPr>
        <w:color w:val="000000"/>
      </w:rPr>
      <w:t xml:space="preserve"> </w:t>
    </w:r>
    <w:r>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5B0943"/>
    <w:multiLevelType w:val="multilevel"/>
    <w:tmpl w:val="C1F457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871923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056"/>
    <w:rsid w:val="000F2526"/>
    <w:rsid w:val="00137E1C"/>
    <w:rsid w:val="001770E9"/>
    <w:rsid w:val="00260090"/>
    <w:rsid w:val="00381CF6"/>
    <w:rsid w:val="003B6053"/>
    <w:rsid w:val="003E59ED"/>
    <w:rsid w:val="00547031"/>
    <w:rsid w:val="006340CD"/>
    <w:rsid w:val="008365F3"/>
    <w:rsid w:val="00B344D3"/>
    <w:rsid w:val="00B570AD"/>
    <w:rsid w:val="00CC6D11"/>
    <w:rsid w:val="00D77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5B63"/>
  <w15:docId w15:val="{1C3755C7-DDEA-430B-B9A4-2D237CCA0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Ernestas Uzdila</cp:lastModifiedBy>
  <cp:revision>13</cp:revision>
  <dcterms:created xsi:type="dcterms:W3CDTF">2026-05-14T18:59:00Z</dcterms:created>
  <dcterms:modified xsi:type="dcterms:W3CDTF">2026-05-14T19:36:00Z</dcterms:modified>
</cp:coreProperties>
</file>