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885D6E" w14:textId="77777777" w:rsidR="00707600" w:rsidRDefault="00707600">
      <w:pPr>
        <w:spacing w:after="160"/>
        <w:jc w:val="center"/>
        <w:rPr>
          <w:b/>
          <w:sz w:val="36"/>
        </w:rPr>
      </w:pPr>
    </w:p>
    <w:p w14:paraId="7491ED6F" w14:textId="31A949FE" w:rsidR="00706193" w:rsidRDefault="00000000">
      <w:pPr>
        <w:spacing w:after="160"/>
        <w:jc w:val="center"/>
        <w:rPr>
          <w:b/>
          <w:sz w:val="36"/>
        </w:rPr>
      </w:pPr>
      <w:r>
        <w:rPr>
          <w:b/>
          <w:sz w:val="36"/>
        </w:rPr>
        <w:t xml:space="preserve">Neural Operator </w:t>
      </w:r>
      <w:proofErr w:type="gramStart"/>
      <w:r>
        <w:rPr>
          <w:b/>
          <w:sz w:val="36"/>
        </w:rPr>
        <w:t>Learning of</w:t>
      </w:r>
      <w:proofErr w:type="gramEnd"/>
      <w:r>
        <w:rPr>
          <w:b/>
          <w:sz w:val="36"/>
        </w:rPr>
        <w:t xml:space="preserve"> Nonlinear Collective Interactions Between Impurity Defects in Quantum Condensates</w:t>
      </w:r>
    </w:p>
    <w:p w14:paraId="3FB59572" w14:textId="77777777" w:rsidR="00707600" w:rsidRDefault="00707600">
      <w:pPr>
        <w:spacing w:after="160"/>
        <w:jc w:val="center"/>
      </w:pPr>
    </w:p>
    <w:p w14:paraId="1D4EA187" w14:textId="77777777" w:rsidR="00706193" w:rsidRDefault="00000000">
      <w:pPr>
        <w:spacing w:after="80"/>
        <w:jc w:val="center"/>
      </w:pPr>
      <w:r>
        <w:rPr>
          <w:u w:val="single"/>
        </w:rPr>
        <w:t>Eric Howard</w:t>
      </w:r>
      <w:r>
        <w:rPr>
          <w:vertAlign w:val="superscript"/>
        </w:rPr>
        <w:t>1,2</w:t>
      </w:r>
      <w:r>
        <w:t xml:space="preserve">, </w:t>
      </w:r>
      <w:proofErr w:type="spellStart"/>
      <w:r>
        <w:t>Iftekher</w:t>
      </w:r>
      <w:proofErr w:type="spellEnd"/>
      <w:r>
        <w:t xml:space="preserve"> S. Chowdhury</w:t>
      </w:r>
      <w:r>
        <w:rPr>
          <w:vertAlign w:val="superscript"/>
        </w:rPr>
        <w:t>1</w:t>
      </w:r>
      <w:r>
        <w:t>, Shah Haque</w:t>
      </w:r>
      <w:r>
        <w:rPr>
          <w:vertAlign w:val="superscript"/>
        </w:rPr>
        <w:t>2</w:t>
      </w:r>
      <w:r>
        <w:t>, Binay Prakash Akhouri</w:t>
      </w:r>
      <w:r>
        <w:rPr>
          <w:vertAlign w:val="superscript"/>
        </w:rPr>
        <w:t>3</w:t>
      </w:r>
    </w:p>
    <w:p w14:paraId="6C978897" w14:textId="77777777" w:rsidR="00706193" w:rsidRDefault="00000000">
      <w:pPr>
        <w:spacing w:after="20"/>
        <w:jc w:val="center"/>
      </w:pPr>
      <w:r w:rsidRPr="006B1257">
        <w:rPr>
          <w:sz w:val="22"/>
          <w:vertAlign w:val="superscript"/>
        </w:rPr>
        <w:t>1</w:t>
      </w:r>
      <w:r>
        <w:rPr>
          <w:sz w:val="22"/>
        </w:rPr>
        <w:t>School of Mathematical and Physical Sciences, Macquarie University, Sydney, NSW 2000, Australia</w:t>
      </w:r>
    </w:p>
    <w:p w14:paraId="0C5FECD0" w14:textId="77777777" w:rsidR="00706193" w:rsidRDefault="00000000">
      <w:pPr>
        <w:spacing w:after="20"/>
        <w:jc w:val="center"/>
      </w:pPr>
      <w:r w:rsidRPr="006B1257">
        <w:rPr>
          <w:sz w:val="22"/>
          <w:vertAlign w:val="superscript"/>
        </w:rPr>
        <w:t>2</w:t>
      </w:r>
      <w:r>
        <w:rPr>
          <w:sz w:val="22"/>
        </w:rPr>
        <w:t>Southern Cross Institute, Sydney, NSW, Australia</w:t>
      </w:r>
    </w:p>
    <w:p w14:paraId="570CA707" w14:textId="77777777" w:rsidR="00706193" w:rsidRDefault="00000000">
      <w:pPr>
        <w:spacing w:after="20"/>
        <w:jc w:val="center"/>
      </w:pPr>
      <w:r w:rsidRPr="006B1257">
        <w:rPr>
          <w:sz w:val="22"/>
          <w:vertAlign w:val="superscript"/>
        </w:rPr>
        <w:t>3</w:t>
      </w:r>
      <w:r>
        <w:rPr>
          <w:sz w:val="22"/>
        </w:rPr>
        <w:t>Suraj Singh Memorial College, Ranchi University, Jharkhand, India</w:t>
      </w:r>
    </w:p>
    <w:p w14:paraId="1B708B9D" w14:textId="08FEAB41" w:rsidR="00706193" w:rsidRDefault="00000000">
      <w:pPr>
        <w:spacing w:after="20"/>
        <w:jc w:val="center"/>
      </w:pPr>
      <w:r>
        <w:rPr>
          <w:sz w:val="22"/>
        </w:rPr>
        <w:t>e-mail: eric.howard@</w:t>
      </w:r>
      <w:r w:rsidR="006B1257">
        <w:rPr>
          <w:sz w:val="22"/>
        </w:rPr>
        <w:t>mq</w:t>
      </w:r>
      <w:r>
        <w:rPr>
          <w:sz w:val="22"/>
        </w:rPr>
        <w:t>.edu.au</w:t>
      </w:r>
    </w:p>
    <w:p w14:paraId="719503FD" w14:textId="77777777" w:rsidR="006B1257" w:rsidRDefault="006B1257">
      <w:pPr>
        <w:spacing w:after="80"/>
        <w:jc w:val="both"/>
        <w:rPr>
          <w:b/>
        </w:rPr>
      </w:pPr>
    </w:p>
    <w:p w14:paraId="5D164C39" w14:textId="77777777" w:rsidR="00DB683A" w:rsidRDefault="00DB683A">
      <w:pPr>
        <w:spacing w:after="80"/>
        <w:jc w:val="both"/>
      </w:pPr>
      <w:r w:rsidRPr="00DB683A">
        <w:t>Abstract: Impurity defects in quantum condensates are a well-defined setting for studying how local perturbations yield a collective, field-mediated behavior in nonlinear many-body media [1]. In a Bose-Einstein condensate an impurity affects the condensate order parameter at the local level and creates a dressing cloud with density depletion, phase response, and restoration to the background state [1]. For two impurities, the joint of those dressing clouds induces an effective interaction that does not arise from a direct pairwise force but from a self-consistent reorganization of the condensate field [2]. This study presents interaction as a nonlinear field-response problem, which is governed by the impurity-coupled Gross-</w:t>
      </w:r>
      <w:proofErr w:type="spellStart"/>
      <w:r w:rsidRPr="00DB683A">
        <w:t>Pitaevskii</w:t>
      </w:r>
      <w:proofErr w:type="spellEnd"/>
      <w:r w:rsidRPr="00DB683A">
        <w:t xml:space="preserve"> equation [3]. The observable central contribution is the induced interaction potential, defined in terms of relaxed zero-, one-, and two-defect energies </w:t>
      </w:r>
      <w:r>
        <w:t xml:space="preserve">as </w:t>
      </w:r>
      <m:oMath>
        <m:sSub>
          <m:sSubPr>
            <m:ctrlPr>
              <w:rPr>
                <w:rFonts w:ascii="Cambria Math" w:hAnsi="Cambria Math"/>
              </w:rPr>
            </m:ctrlPr>
          </m:sSubPr>
          <m:e>
            <m:r>
              <w:rPr>
                <w:rFonts w:ascii="Cambria Math" w:hAnsi="Cambria Math"/>
              </w:rPr>
              <m:t>V</m:t>
            </m:r>
          </m:e>
          <m:sub>
            <m:r>
              <w:rPr>
                <w:rFonts w:ascii="Cambria Math" w:hAnsi="Cambria Math"/>
              </w:rPr>
              <m:t>ind</m:t>
            </m:r>
          </m:sub>
        </m:sSub>
        <m:r>
          <w:rPr>
            <w:rFonts w:ascii="Cambria Math" w:hAnsi="Cambria Math"/>
          </w:rPr>
          <m:t xml:space="preserve">(r) = </m:t>
        </m:r>
        <m:sSub>
          <m:sSubPr>
            <m:ctrlPr>
              <w:rPr>
                <w:rFonts w:ascii="Cambria Math" w:hAnsi="Cambria Math"/>
              </w:rPr>
            </m:ctrlPr>
          </m:sSubPr>
          <m:e>
            <m:r>
              <w:rPr>
                <w:rFonts w:ascii="Cambria Math" w:hAnsi="Cambria Math"/>
              </w:rPr>
              <m:t>E</m:t>
            </m:r>
          </m:e>
          <m:sub>
            <m:r>
              <w:rPr>
                <w:rFonts w:ascii="Cambria Math" w:hAnsi="Cambria Math"/>
              </w:rPr>
              <m:t>2</m:t>
            </m:r>
          </m:sub>
        </m:sSub>
        <m:r>
          <w:rPr>
            <w:rFonts w:ascii="Cambria Math" w:hAnsi="Cambria Math"/>
          </w:rPr>
          <m:t>(r) - 2</m:t>
        </m:r>
        <m:sSub>
          <m:sSubPr>
            <m:ctrlPr>
              <w:rPr>
                <w:rFonts w:ascii="Cambria Math" w:hAnsi="Cambria Math"/>
              </w:rPr>
            </m:ctrlPr>
          </m:sSubPr>
          <m:e>
            <m:r>
              <w:rPr>
                <w:rFonts w:ascii="Cambria Math" w:hAnsi="Cambria Math"/>
              </w:rPr>
              <m:t>E</m:t>
            </m:r>
          </m:e>
          <m:sub>
            <m:r>
              <w:rPr>
                <w:rFonts w:ascii="Cambria Math" w:hAnsi="Cambria Math"/>
              </w:rPr>
              <m:t>1</m:t>
            </m:r>
          </m:sub>
        </m:sSub>
        <m:r>
          <w:rPr>
            <w:rFonts w:ascii="Cambria Math" w:hAnsi="Cambria Math"/>
          </w:rPr>
          <m:t xml:space="preserve"> + </m:t>
        </m:r>
        <m:sSub>
          <m:sSubPr>
            <m:ctrlPr>
              <w:rPr>
                <w:rFonts w:ascii="Cambria Math" w:hAnsi="Cambria Math"/>
              </w:rPr>
            </m:ctrlPr>
          </m:sSubPr>
          <m:e>
            <m:r>
              <w:rPr>
                <w:rFonts w:ascii="Cambria Math" w:hAnsi="Cambria Math"/>
              </w:rPr>
              <m:t>E</m:t>
            </m:r>
          </m:e>
          <m:sub>
            <m:r>
              <w:rPr>
                <w:rFonts w:ascii="Cambria Math" w:hAnsi="Cambria Math"/>
              </w:rPr>
              <m:t>0</m:t>
            </m:r>
          </m:sub>
        </m:sSub>
      </m:oMath>
      <w:r w:rsidRPr="00DB683A">
        <w:t xml:space="preserve">. This deduction isolates the energetic contribution that cannot be explained by </w:t>
      </w:r>
      <w:r w:rsidRPr="00DB683A">
        <w:t>independent</w:t>
      </w:r>
      <w:r w:rsidRPr="00DB683A">
        <w:t xml:space="preserve"> isolated impurities. </w:t>
      </w:r>
    </w:p>
    <w:p w14:paraId="61BB513E" w14:textId="77777777" w:rsidR="00DB683A" w:rsidRDefault="00DB683A">
      <w:pPr>
        <w:spacing w:after="80"/>
        <w:jc w:val="both"/>
      </w:pPr>
      <w:r w:rsidRPr="00DB683A">
        <w:t xml:space="preserve">To distinguish real collective response from mere incorporation of two single-defect profiles we present a deformation non-additivity measurement which compares the true two-defect density deformation to the linear superposition of two isolated dressing clouds. Given the fact that the same scale of interaction energy can be generated by various spatial pathways, such as in the impurity-core density, inter-defect recovery region, and the kinetic-gradient contribution near sharp density differences, this field-level residual is important. The estimation utilizes smooth Gaussian impurity </w:t>
      </w:r>
      <w:proofErr w:type="gramStart"/>
      <w:r w:rsidRPr="00DB683A">
        <w:t>potentials</w:t>
      </w:r>
      <w:proofErr w:type="gramEnd"/>
      <w:r w:rsidRPr="00DB683A">
        <w:t xml:space="preserve"> in a one-dimensional dimensionless condensate and generates relaxed ground-state setups from imaginary-time evolution. The response can be assessed using the various conditions of impurity strength, impurity width, condensate interaction strength, and degree of separation on the healing length in the study [3]. </w:t>
      </w:r>
    </w:p>
    <w:p w14:paraId="52654AFF" w14:textId="3B77105B" w:rsidR="00DB683A" w:rsidRDefault="00DB683A">
      <w:pPr>
        <w:spacing w:after="80"/>
        <w:jc w:val="both"/>
      </w:pPr>
      <w:r w:rsidRPr="00DB683A">
        <w:t xml:space="preserve">The density field for large scale separation is approximately additive and induced interaction is weak. At separations </w:t>
      </w:r>
      <w:proofErr w:type="gramStart"/>
      <w:r w:rsidRPr="00DB683A">
        <w:t>similar to</w:t>
      </w:r>
      <w:proofErr w:type="gramEnd"/>
      <w:r w:rsidRPr="00DB683A">
        <w:t xml:space="preserve"> the healing length, the deformation clouds will </w:t>
      </w:r>
      <w:proofErr w:type="gramStart"/>
      <w:r w:rsidRPr="00DB683A">
        <w:t>overlap</w:t>
      </w:r>
      <w:proofErr w:type="gramEnd"/>
      <w:r w:rsidRPr="00DB683A">
        <w:t xml:space="preserve"> and the condensate will relax into a truly two-defect configuration. From the obtained nonlinear residual, we deduced the spatial origin of the interaction prior to transformation </w:t>
      </w:r>
      <w:proofErr w:type="gramStart"/>
      <w:r w:rsidRPr="00DB683A">
        <w:t>to</w:t>
      </w:r>
      <w:proofErr w:type="gramEnd"/>
      <w:r w:rsidRPr="00DB683A">
        <w:t xml:space="preserve"> an energy curve. The results indicate that the induced interaction is strongest when the separation between the two impurity defects occurs by a distance the length of which is commensurate with that of the condensate healing length.</w:t>
      </w:r>
    </w:p>
    <w:p w14:paraId="627411DC" w14:textId="0D7FD984" w:rsidR="00BE7ADB" w:rsidRDefault="00BE7ADB">
      <w:pPr>
        <w:spacing w:after="80"/>
        <w:jc w:val="both"/>
      </w:pPr>
      <w:r w:rsidRPr="00BE7ADB">
        <w:t xml:space="preserve">In this regime, the two individual depletion clouds no longer remain independent, and the density between the impurities is </w:t>
      </w:r>
      <w:r w:rsidR="00CC3594" w:rsidRPr="00BE7ADB">
        <w:t>reorganized</w:t>
      </w:r>
      <w:r w:rsidRPr="00BE7ADB">
        <w:t xml:space="preserve"> into a collective deformation profile. The computed nonlinear residual confirms that the two-defect density field cannot be reconstructed by simply adding two isolated single-defect responses. This provides direct field-level evidence that the interaction is mediated by nonlinear condensate deformation rather than by an imposed pairwise potential.</w:t>
      </w:r>
    </w:p>
    <w:p w14:paraId="6098A64B" w14:textId="77777777" w:rsidR="00706193" w:rsidRDefault="00000000">
      <w:pPr>
        <w:spacing w:after="80"/>
        <w:jc w:val="both"/>
      </w:pPr>
      <w:r>
        <w:t xml:space="preserve">To learn this mapping efficiently across parameter space, we develop a physics-informed Fourier Neural Operator. The model takes the impurity potential field and scalar condensate parameters as inputs and predicts the condensate density deformation, two-defect energy, induced interaction, and non-additivity measure. This operator-learning formulation is more appropriate than scalar regression because the </w:t>
      </w:r>
      <w:r>
        <w:lastRenderedPageBreak/>
        <w:t>interaction is a consequence of the full spatial field. Fourier-space layers are used to capture the nonlocal structure of healing, dressing-cloud overlap, and particle-number-constrained relaxation, following the neural-operator framework for learning solution maps of parametrized PDEs [4,5]. The training objective combines density reconstruction, deformation accuracy, interaction-energy error, non-additivity prediction, particle-number consistency, and gradient consistency.</w:t>
      </w:r>
    </w:p>
    <w:p w14:paraId="247C5663" w14:textId="77777777" w:rsidR="005A5BA4" w:rsidRDefault="00000000" w:rsidP="005A5BA4">
      <w:pPr>
        <w:spacing w:after="80"/>
        <w:jc w:val="both"/>
      </w:pPr>
      <w:r>
        <w:t xml:space="preserve">The proposed model connects nonlinear condensate physics with scientific machine learning by treating the effective impurity interaction as a derived quantity of a learned solution operator rather than as an isolated fitted potential. It provides a fast surrogate route for regime mapping, parameter sweeps, and interpretation of mean-field Bose-polaron-like interactions [1,4,5]. </w:t>
      </w:r>
      <w:r w:rsidR="005A5BA4">
        <w:t xml:space="preserve">The response maps reveal additive, weakly nonlinear, and strongly collective areas, indicating where linear superposition remains adequate and where the condensate needs to be treated as a coupled nonlinear medium. </w:t>
      </w:r>
    </w:p>
    <w:p w14:paraId="28D3A638" w14:textId="77777777" w:rsidR="005A5BA4" w:rsidRDefault="005A5BA4" w:rsidP="005A5BA4">
      <w:pPr>
        <w:spacing w:after="80"/>
        <w:jc w:val="both"/>
      </w:pPr>
      <w:r>
        <w:t xml:space="preserve">The investigation also clarifies the physical meaning of energy decomposition. The induced interaction is produced by a balance among kinetic-gradient energy, nonlinear condensate interaction energy, and impurity-density coupling. Visually, a small residual at a high-gradient or impurity-core region can thus yield more interaction energy than a larger residual in a weakly weighted recovery region. As such, we treat density residuals, energy shifts, and regime classification with this approach as complementary diagnostics rather than interchangeable observables. </w:t>
      </w:r>
    </w:p>
    <w:p w14:paraId="52F4A61C" w14:textId="510ADD2B" w:rsidR="005A5BA4" w:rsidRDefault="005A5BA4" w:rsidP="005A5BA4">
      <w:pPr>
        <w:spacing w:after="80"/>
        <w:jc w:val="both"/>
      </w:pPr>
      <w:r>
        <w:t>Although the current formulation is intentionally limited to a controlled Gross-</w:t>
      </w:r>
      <w:proofErr w:type="spellStart"/>
      <w:r>
        <w:t>Pitaevskii</w:t>
      </w:r>
      <w:proofErr w:type="spellEnd"/>
      <w:r>
        <w:t xml:space="preserve"> context, it provides a basis for generalizations to higher-dimensional condensates, trapped geometries, time-dependent impurity dressing, and beyond-mean-field impurity-bath models in conjunction with phonon correlations and quantum fluctuations [1,2]. More broadly, the approach shows how localized defects in nonlinear media can be investigated using learned solution operators that retain the physical field mechanism responsible for emergent interactions [3-5].  </w:t>
      </w:r>
    </w:p>
    <w:p w14:paraId="2C5450FF" w14:textId="77777777" w:rsidR="005A5BA4" w:rsidRDefault="005A5BA4" w:rsidP="005A5BA4">
      <w:pPr>
        <w:spacing w:after="80"/>
        <w:jc w:val="both"/>
      </w:pPr>
    </w:p>
    <w:p w14:paraId="3FA1C4A0" w14:textId="77777777" w:rsidR="00706193" w:rsidRDefault="00000000">
      <w:pPr>
        <w:spacing w:after="80"/>
        <w:jc w:val="both"/>
      </w:pPr>
      <w:r>
        <w:rPr>
          <w:b/>
        </w:rPr>
        <w:t xml:space="preserve">Keywords: </w:t>
      </w:r>
      <w:r>
        <w:t>Bose polaron, Gross-</w:t>
      </w:r>
      <w:proofErr w:type="spellStart"/>
      <w:r>
        <w:t>Pitaevskii</w:t>
      </w:r>
      <w:proofErr w:type="spellEnd"/>
      <w:r>
        <w:t xml:space="preserve"> equation, impurity defects, nonlinear condensates, Fourier Neural Operator, induced interaction</w:t>
      </w:r>
    </w:p>
    <w:p w14:paraId="4AF71207" w14:textId="77777777" w:rsidR="003C62B1" w:rsidRDefault="003C62B1">
      <w:pPr>
        <w:spacing w:after="80"/>
        <w:jc w:val="both"/>
      </w:pPr>
    </w:p>
    <w:p w14:paraId="3C0100EC" w14:textId="08A866F0" w:rsidR="00706193" w:rsidRDefault="00000000">
      <w:pPr>
        <w:spacing w:after="120"/>
        <w:jc w:val="both"/>
        <w:rPr>
          <w:i/>
        </w:rPr>
      </w:pPr>
      <w:r>
        <w:rPr>
          <w:i/>
        </w:rPr>
        <w:t xml:space="preserve">Acknowledgement: The authors acknowledge the broader research literature on Bose polarons, nonlinear condensate modelling, and neural operator learning that </w:t>
      </w:r>
      <w:r w:rsidR="005A5BA4">
        <w:rPr>
          <w:i/>
        </w:rPr>
        <w:t>motivated</w:t>
      </w:r>
      <w:r>
        <w:rPr>
          <w:i/>
        </w:rPr>
        <w:t xml:space="preserve"> this </w:t>
      </w:r>
      <w:r w:rsidR="005A5BA4">
        <w:rPr>
          <w:i/>
        </w:rPr>
        <w:t>paper</w:t>
      </w:r>
      <w:r>
        <w:rPr>
          <w:i/>
        </w:rPr>
        <w:t>.</w:t>
      </w:r>
    </w:p>
    <w:p w14:paraId="34E60AFE" w14:textId="77777777" w:rsidR="003C62B1" w:rsidRDefault="003C62B1">
      <w:pPr>
        <w:spacing w:after="120"/>
        <w:jc w:val="both"/>
      </w:pPr>
    </w:p>
    <w:p w14:paraId="0D8D2C90" w14:textId="77777777" w:rsidR="00706193" w:rsidRDefault="00000000">
      <w:pPr>
        <w:spacing w:after="60"/>
      </w:pPr>
      <w:r>
        <w:t>References</w:t>
      </w:r>
    </w:p>
    <w:p w14:paraId="7BF34715" w14:textId="77777777" w:rsidR="00706193" w:rsidRDefault="00000000">
      <w:pPr>
        <w:spacing w:after="20"/>
      </w:pPr>
      <w:r>
        <w:t>[1] F. Grusdt, N. Mostaan, E. Demler, and L. A. Pena Ardila, Reports on Progress in Physics, 88, 066401 (2025). doi: 10.1088/1361-6633/add94b.</w:t>
      </w:r>
    </w:p>
    <w:p w14:paraId="3EFAE85D" w14:textId="77777777" w:rsidR="00706193" w:rsidRDefault="00000000">
      <w:pPr>
        <w:spacing w:after="20"/>
      </w:pPr>
      <w:r>
        <w:t>[2] J. Etrych, G. Martirosyan, A. Cao, C. J. Ho, Z. Hadzibabic, and C. Eigen, Physical Review X, 15, 021070 (2025). doi: 10.1103/PhysRevX.15.021070.</w:t>
      </w:r>
    </w:p>
    <w:p w14:paraId="3AB11BD1" w14:textId="77777777" w:rsidR="00706193" w:rsidRDefault="00000000">
      <w:pPr>
        <w:spacing w:after="20"/>
      </w:pPr>
      <w:r>
        <w:t>[3] J. Rogel-Salazar, European Journal of Physics, 34, 247-257 (2013). doi: 10.1088/0143-0807/34/2/247.</w:t>
      </w:r>
    </w:p>
    <w:p w14:paraId="3784E736" w14:textId="77777777" w:rsidR="00706193" w:rsidRDefault="00000000">
      <w:pPr>
        <w:spacing w:after="20"/>
      </w:pPr>
      <w:r>
        <w:t>[4] Z. Li, N. Kovachki, K. Azizzadenesheli, B. Liu, K. Bhattacharya, A. Stuart, and A. Anandkumar, International Conference on Learning Representations (ICLR) (2021), arXiv:2010.08895. doi: 10.48550/arXiv.2010.08895.</w:t>
      </w:r>
    </w:p>
    <w:p w14:paraId="00A6C4A2" w14:textId="77777777" w:rsidR="00706193" w:rsidRDefault="00000000">
      <w:pPr>
        <w:spacing w:after="20"/>
      </w:pPr>
      <w:r>
        <w:t>[5] N. Kovachki, Z. Li, B. Liu, K. Azizzadenesheli, K. Bhattacharya, A. Stuart, and A. Anandkumar, Journal of Machine Learning Research, 24(89), 1-97 (2023).</w:t>
      </w:r>
    </w:p>
    <w:sectPr w:rsidR="00706193">
      <w:headerReference w:type="first" r:id="rId7"/>
      <w:footerReference w:type="first" r:id="rId8"/>
      <w:pgSz w:w="12240" w:h="15840"/>
      <w:pgMar w:top="1037" w:right="1080" w:bottom="1037" w:left="1080" w:header="454"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FB2F2B" w14:textId="77777777" w:rsidR="00393886" w:rsidRDefault="00393886">
      <w:r>
        <w:separator/>
      </w:r>
    </w:p>
  </w:endnote>
  <w:endnote w:type="continuationSeparator" w:id="0">
    <w:p w14:paraId="4553B2E6" w14:textId="77777777" w:rsidR="00393886" w:rsidRDefault="003938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0AB34DB-91AB-4823-B0B2-DA74EE3FB65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B0031A6B-DCDC-43E1-B77C-05713A906259}"/>
  </w:font>
  <w:font w:name="Cambria Math">
    <w:panose1 w:val="02040503050406030204"/>
    <w:charset w:val="00"/>
    <w:family w:val="roman"/>
    <w:pitch w:val="variable"/>
    <w:sig w:usb0="E00006FF" w:usb1="420024FF" w:usb2="02000000" w:usb3="00000000" w:csb0="0000019F" w:csb1="00000000"/>
    <w:embedRegular r:id="rId3" w:fontKey="{4BF64645-8C4B-4FF4-98B0-1F9DDDC4D3BA}"/>
    <w:embedItalic r:id="rId4" w:fontKey="{07A37CA0-56B9-4699-B6D4-925116AE5AA0}"/>
  </w:font>
  <w:font w:name="Palatino">
    <w:altName w:val="Book Antiqua"/>
    <w:charset w:val="00"/>
    <w:family w:val="auto"/>
    <w:pitch w:val="default"/>
  </w:font>
  <w:font w:name="Calibri">
    <w:panose1 w:val="020F0502020204030204"/>
    <w:charset w:val="00"/>
    <w:family w:val="swiss"/>
    <w:pitch w:val="variable"/>
    <w:sig w:usb0="E4002EFF" w:usb1="C000247B" w:usb2="00000009" w:usb3="00000000" w:csb0="000001FF" w:csb1="00000000"/>
    <w:embedRegular r:id="rId5" w:fontKey="{71C98447-5C24-4D03-8171-92ECED1ECBFF}"/>
  </w:font>
  <w:font w:name="Cambria">
    <w:panose1 w:val="02040503050406030204"/>
    <w:charset w:val="00"/>
    <w:family w:val="roman"/>
    <w:pitch w:val="variable"/>
    <w:sig w:usb0="E00006FF" w:usb1="420024FF" w:usb2="02000000" w:usb3="00000000" w:csb0="0000019F" w:csb1="00000000"/>
    <w:embedRegular r:id="rId6" w:fontKey="{53F75A0F-6C07-4669-BBFB-8C1B1CF980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B8AB2" w14:textId="77777777" w:rsidR="00706193" w:rsidRDefault="00000000">
    <w:pPr>
      <w:pBdr>
        <w:top w:val="nil"/>
        <w:left w:val="nil"/>
        <w:bottom w:val="nil"/>
        <w:right w:val="nil"/>
        <w:between w:val="nil"/>
      </w:pBdr>
      <w:tabs>
        <w:tab w:val="center" w:pos="4320"/>
        <w:tab w:val="right" w:pos="8640"/>
      </w:tabs>
      <w:jc w:val="center"/>
      <w:rPr>
        <w:color w:val="000000"/>
        <w:sz w:val="20"/>
      </w:rPr>
    </w:pPr>
    <w:r>
      <w:rPr>
        <w:color w:val="000000"/>
        <w:sz w:val="20"/>
      </w:rPr>
      <w:fldChar w:fldCharType="begin"/>
    </w:r>
    <w:r>
      <w:rPr>
        <w:color w:val="000000"/>
        <w:sz w:val="20"/>
      </w:rPr>
      <w:instrText>PAGE</w:instrText>
    </w:r>
    <w:r>
      <w:rPr>
        <w:color w:val="000000"/>
        <w:sz w:val="20"/>
      </w:rPr>
      <w:fldChar w:fldCharType="separate"/>
    </w:r>
    <w:r w:rsidR="00A5434E">
      <w:rPr>
        <w:noProof/>
        <w:color w:val="000000"/>
        <w:sz w:val="20"/>
      </w:rPr>
      <w:t>1</w:t>
    </w:r>
    <w:r>
      <w:rPr>
        <w:color w:val="000000"/>
        <w:sz w:val="20"/>
      </w:rPr>
      <w:fldChar w:fldCharType="end"/>
    </w:r>
  </w:p>
  <w:p w14:paraId="6F748BBA" w14:textId="77777777" w:rsidR="00706193" w:rsidRDefault="00706193">
    <w:pPr>
      <w:pBdr>
        <w:top w:val="nil"/>
        <w:left w:val="nil"/>
        <w:bottom w:val="nil"/>
        <w:right w:val="nil"/>
        <w:between w:val="nil"/>
      </w:pBdr>
      <w:tabs>
        <w:tab w:val="center" w:pos="4320"/>
        <w:tab w:val="right" w:pos="8640"/>
      </w:tabs>
      <w:jc w:val="both"/>
      <w:rPr>
        <w:rFonts w:ascii="Palatino" w:eastAsia="Palatino" w:hAnsi="Palatino" w:cs="Palatino"/>
        <w:color w:val="000000"/>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0EE8EA" w14:textId="77777777" w:rsidR="00393886" w:rsidRDefault="00393886">
      <w:r>
        <w:separator/>
      </w:r>
    </w:p>
  </w:footnote>
  <w:footnote w:type="continuationSeparator" w:id="0">
    <w:p w14:paraId="2561F69F" w14:textId="77777777" w:rsidR="00393886" w:rsidRDefault="003938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2057D" w14:textId="77777777" w:rsidR="00706193" w:rsidRDefault="00000000">
    <w:pPr>
      <w:pBdr>
        <w:top w:val="nil"/>
        <w:left w:val="nil"/>
        <w:bottom w:val="single" w:sz="4" w:space="0" w:color="000000"/>
        <w:right w:val="nil"/>
        <w:between w:val="nil"/>
      </w:pBdr>
      <w:tabs>
        <w:tab w:val="center" w:pos="4320"/>
        <w:tab w:val="right" w:pos="8640"/>
        <w:tab w:val="right" w:pos="9498"/>
      </w:tabs>
      <w:jc w:val="both"/>
      <w:rPr>
        <w:rFonts w:ascii="Palatino" w:eastAsia="Palatino" w:hAnsi="Palatino" w:cs="Palatino"/>
        <w:color w:val="000000"/>
        <w:szCs w:val="24"/>
      </w:rPr>
    </w:pPr>
    <w:r>
      <w:rPr>
        <w:b/>
        <w:bCs/>
        <w:color w:val="000000"/>
        <w:sz w:val="20"/>
      </w:rPr>
      <w:t>International Conference on Nonlinear Science and Complexity</w:t>
    </w:r>
    <w:r>
      <w:rPr>
        <w:color w:val="000000"/>
        <w:sz w:val="20"/>
      </w:rPr>
      <w:t xml:space="preserve"> (</w:t>
    </w:r>
    <w:r>
      <w:rPr>
        <w:b/>
        <w:bCs/>
        <w:color w:val="000000"/>
        <w:sz w:val="20"/>
      </w:rPr>
      <w:t>NSC2026)                                July 14-17, 2026</w:t>
    </w:r>
    <w:r>
      <w:rPr>
        <w:color w:val="000000"/>
        <w:sz w:val="20"/>
      </w:rPr>
      <w:t xml:space="preserve"> </w:t>
    </w:r>
    <w:r>
      <w:rPr>
        <w:color w:val="000000"/>
        <w:sz w:val="20"/>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5A07B43"/>
    <w:multiLevelType w:val="multilevel"/>
    <w:tmpl w:val="F920025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218525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6193"/>
    <w:rsid w:val="00044678"/>
    <w:rsid w:val="000B5F50"/>
    <w:rsid w:val="002E2553"/>
    <w:rsid w:val="00393886"/>
    <w:rsid w:val="003C62B1"/>
    <w:rsid w:val="004306F1"/>
    <w:rsid w:val="0051585F"/>
    <w:rsid w:val="005A5BA4"/>
    <w:rsid w:val="006115DA"/>
    <w:rsid w:val="006A38C3"/>
    <w:rsid w:val="006B1257"/>
    <w:rsid w:val="00706193"/>
    <w:rsid w:val="00707600"/>
    <w:rsid w:val="007B3736"/>
    <w:rsid w:val="007E179D"/>
    <w:rsid w:val="00A5434E"/>
    <w:rsid w:val="00BE7ADB"/>
    <w:rsid w:val="00CC3594"/>
    <w:rsid w:val="00CD52ED"/>
    <w:rsid w:val="00DB683A"/>
    <w:rsid w:val="00DD5F09"/>
    <w:rsid w:val="00E07404"/>
    <w:rsid w:val="00ED44ED"/>
    <w:rsid w:val="00F07EC4"/>
    <w:rsid w:val="00F37B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478D19"/>
  <w15:docId w15:val="{13C95547-686C-40D9-BAD7-86D8907B1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2</Pages>
  <Words>1077</Words>
  <Characters>6139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dc:creator>
  <cp:lastModifiedBy>Eric Howard</cp:lastModifiedBy>
  <cp:revision>6</cp:revision>
  <dcterms:created xsi:type="dcterms:W3CDTF">2026-06-14T22:47:00Z</dcterms:created>
  <dcterms:modified xsi:type="dcterms:W3CDTF">2026-06-14T23:09:00Z</dcterms:modified>
</cp:coreProperties>
</file>