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03111" w14:textId="77777777" w:rsidR="00310088" w:rsidRPr="00310088" w:rsidRDefault="00310088" w:rsidP="00310088">
      <w:pPr>
        <w:pBdr>
          <w:top w:val="nil"/>
          <w:left w:val="nil"/>
          <w:bottom w:val="nil"/>
          <w:right w:val="nil"/>
          <w:between w:val="nil"/>
        </w:pBdr>
        <w:spacing w:line="360" w:lineRule="auto"/>
        <w:jc w:val="center"/>
        <w:rPr>
          <w:b/>
          <w:bCs/>
          <w:color w:val="000000"/>
          <w:sz w:val="36"/>
          <w:szCs w:val="36"/>
          <w:lang w:val="en-US"/>
        </w:rPr>
      </w:pPr>
      <w:r w:rsidRPr="00310088">
        <w:rPr>
          <w:b/>
          <w:bCs/>
          <w:color w:val="000000"/>
          <w:sz w:val="36"/>
          <w:szCs w:val="36"/>
          <w:lang w:val="en-US"/>
        </w:rPr>
        <w:t>Solitary wave structures in the fractional nonlinear Schrödinger equation</w:t>
      </w:r>
    </w:p>
    <w:p w14:paraId="00000001" w14:textId="2553563D" w:rsidR="003F06A7" w:rsidRDefault="00420CE4">
      <w:pPr>
        <w:pBdr>
          <w:top w:val="nil"/>
          <w:left w:val="nil"/>
          <w:bottom w:val="nil"/>
          <w:right w:val="nil"/>
          <w:between w:val="nil"/>
        </w:pBdr>
        <w:spacing w:line="360" w:lineRule="auto"/>
        <w:jc w:val="center"/>
        <w:rPr>
          <w:color w:val="000000"/>
          <w:sz w:val="36"/>
          <w:szCs w:val="36"/>
        </w:rPr>
      </w:pPr>
      <w:r>
        <w:rPr>
          <w:b/>
          <w:bCs/>
          <w:color w:val="000000"/>
          <w:sz w:val="36"/>
          <w:szCs w:val="36"/>
        </w:rPr>
        <w:t xml:space="preserve">                  (Times New Roman 18, bold, centered)</w:t>
      </w:r>
    </w:p>
    <w:p w14:paraId="00000002" w14:textId="77777777" w:rsidR="003F06A7" w:rsidRDefault="003F06A7">
      <w:pPr>
        <w:pBdr>
          <w:top w:val="nil"/>
          <w:left w:val="nil"/>
          <w:bottom w:val="nil"/>
          <w:right w:val="nil"/>
          <w:between w:val="nil"/>
        </w:pBdr>
        <w:jc w:val="center"/>
        <w:rPr>
          <w:color w:val="000000"/>
          <w:sz w:val="32"/>
          <w:szCs w:val="32"/>
        </w:rPr>
      </w:pPr>
    </w:p>
    <w:p w14:paraId="00000003" w14:textId="23EC7F85" w:rsidR="003F06A7" w:rsidRDefault="00310088">
      <w:pPr>
        <w:pBdr>
          <w:top w:val="nil"/>
          <w:left w:val="nil"/>
          <w:bottom w:val="nil"/>
          <w:right w:val="nil"/>
          <w:between w:val="nil"/>
        </w:pBdr>
        <w:spacing w:line="360" w:lineRule="auto"/>
        <w:jc w:val="center"/>
        <w:rPr>
          <w:color w:val="000000"/>
          <w:sz w:val="24"/>
          <w:szCs w:val="24"/>
        </w:rPr>
      </w:pPr>
      <w:r>
        <w:rPr>
          <w:b/>
          <w:bCs/>
          <w:color w:val="000000"/>
          <w:sz w:val="24"/>
          <w:szCs w:val="24"/>
          <w:u w:val="single"/>
        </w:rPr>
        <w:t>A. Durán</w:t>
      </w:r>
      <w:r w:rsidR="00420CE4">
        <w:rPr>
          <w:b/>
          <w:bCs/>
          <w:color w:val="000000"/>
          <w:sz w:val="24"/>
          <w:szCs w:val="24"/>
          <w:vertAlign w:val="superscript"/>
        </w:rPr>
        <w:t>1</w:t>
      </w:r>
      <w:r w:rsidR="00420CE4">
        <w:rPr>
          <w:b/>
          <w:bCs/>
          <w:color w:val="000000"/>
          <w:sz w:val="24"/>
          <w:szCs w:val="24"/>
        </w:rPr>
        <w:t xml:space="preserve">, </w:t>
      </w:r>
      <w:r>
        <w:rPr>
          <w:b/>
          <w:bCs/>
          <w:color w:val="000000"/>
          <w:sz w:val="24"/>
          <w:szCs w:val="24"/>
        </w:rPr>
        <w:t>N. Reguera</w:t>
      </w:r>
      <w:r>
        <w:rPr>
          <w:b/>
          <w:bCs/>
          <w:color w:val="000000"/>
          <w:sz w:val="24"/>
          <w:szCs w:val="24"/>
          <w:vertAlign w:val="superscript"/>
        </w:rPr>
        <w:t>2</w:t>
      </w:r>
    </w:p>
    <w:p w14:paraId="00000004" w14:textId="3C53374E" w:rsidR="003F06A7" w:rsidRDefault="00420CE4">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Pr>
          <w:color w:val="000000"/>
          <w:sz w:val="22"/>
          <w:szCs w:val="22"/>
        </w:rPr>
        <w:t xml:space="preserve">University </w:t>
      </w:r>
      <w:r w:rsidR="00310088">
        <w:rPr>
          <w:color w:val="000000"/>
          <w:sz w:val="22"/>
          <w:szCs w:val="22"/>
        </w:rPr>
        <w:t>of Valladolid</w:t>
      </w:r>
      <w:r>
        <w:rPr>
          <w:color w:val="000000"/>
          <w:sz w:val="22"/>
          <w:szCs w:val="22"/>
        </w:rPr>
        <w:t xml:space="preserve">, Department </w:t>
      </w:r>
      <w:r w:rsidR="00310088">
        <w:rPr>
          <w:color w:val="000000"/>
          <w:sz w:val="22"/>
          <w:szCs w:val="22"/>
        </w:rPr>
        <w:t>of Applied Mathematics</w:t>
      </w:r>
      <w:r>
        <w:rPr>
          <w:color w:val="000000"/>
          <w:sz w:val="22"/>
          <w:szCs w:val="22"/>
        </w:rPr>
        <w:t xml:space="preserve">, </w:t>
      </w:r>
      <w:r w:rsidR="00310088">
        <w:rPr>
          <w:color w:val="000000"/>
          <w:sz w:val="22"/>
          <w:szCs w:val="22"/>
        </w:rPr>
        <w:t>Valladolid</w:t>
      </w:r>
      <w:r>
        <w:rPr>
          <w:color w:val="000000"/>
          <w:sz w:val="22"/>
          <w:szCs w:val="22"/>
        </w:rPr>
        <w:t xml:space="preserve">, </w:t>
      </w:r>
      <w:r w:rsidR="00310088">
        <w:rPr>
          <w:color w:val="000000"/>
          <w:sz w:val="22"/>
          <w:szCs w:val="22"/>
        </w:rPr>
        <w:t>Spain</w:t>
      </w:r>
      <w:r>
        <w:rPr>
          <w:color w:val="000000"/>
          <w:sz w:val="22"/>
          <w:szCs w:val="22"/>
        </w:rPr>
        <w:t xml:space="preserve"> </w:t>
      </w:r>
    </w:p>
    <w:p w14:paraId="00000005" w14:textId="08146BB7" w:rsidR="003F06A7" w:rsidRDefault="00420CE4">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2</w:t>
      </w:r>
      <w:r>
        <w:rPr>
          <w:color w:val="000000"/>
          <w:sz w:val="22"/>
          <w:szCs w:val="22"/>
        </w:rPr>
        <w:t xml:space="preserve">University </w:t>
      </w:r>
      <w:r w:rsidR="00310088">
        <w:rPr>
          <w:color w:val="000000"/>
          <w:sz w:val="22"/>
          <w:szCs w:val="22"/>
        </w:rPr>
        <w:t>of Burgos</w:t>
      </w:r>
      <w:r>
        <w:rPr>
          <w:color w:val="000000"/>
          <w:sz w:val="22"/>
          <w:szCs w:val="22"/>
        </w:rPr>
        <w:t xml:space="preserve">, Department </w:t>
      </w:r>
      <w:r w:rsidR="00310088">
        <w:rPr>
          <w:color w:val="000000"/>
          <w:sz w:val="22"/>
          <w:szCs w:val="22"/>
        </w:rPr>
        <w:t>of Mathematics and Computation</w:t>
      </w:r>
      <w:r>
        <w:rPr>
          <w:color w:val="000000"/>
          <w:sz w:val="22"/>
          <w:szCs w:val="22"/>
        </w:rPr>
        <w:t xml:space="preserve">, </w:t>
      </w:r>
      <w:r w:rsidR="00310088">
        <w:rPr>
          <w:color w:val="000000"/>
          <w:sz w:val="22"/>
          <w:szCs w:val="22"/>
        </w:rPr>
        <w:t>Burgos</w:t>
      </w:r>
      <w:r>
        <w:rPr>
          <w:color w:val="000000"/>
          <w:sz w:val="22"/>
          <w:szCs w:val="22"/>
        </w:rPr>
        <w:t xml:space="preserve">, </w:t>
      </w:r>
      <w:r w:rsidR="00310088">
        <w:rPr>
          <w:color w:val="000000"/>
          <w:sz w:val="22"/>
          <w:szCs w:val="22"/>
        </w:rPr>
        <w:t>Spain</w:t>
      </w:r>
    </w:p>
    <w:p w14:paraId="00000006" w14:textId="56431035" w:rsidR="003F06A7" w:rsidRDefault="00420CE4">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r w:rsidR="00310088">
        <w:rPr>
          <w:color w:val="000000"/>
          <w:sz w:val="22"/>
          <w:szCs w:val="22"/>
        </w:rPr>
        <w:t>angeldm</w:t>
      </w:r>
      <w:r>
        <w:rPr>
          <w:color w:val="000000"/>
          <w:sz w:val="22"/>
          <w:szCs w:val="22"/>
        </w:rPr>
        <w:t>@</w:t>
      </w:r>
      <w:r w:rsidR="00310088">
        <w:rPr>
          <w:color w:val="000000"/>
          <w:sz w:val="22"/>
          <w:szCs w:val="22"/>
        </w:rPr>
        <w:t>uva.es</w:t>
      </w:r>
      <w:r>
        <w:rPr>
          <w:color w:val="000000"/>
          <w:sz w:val="22"/>
          <w:szCs w:val="22"/>
        </w:rPr>
        <w:t xml:space="preserve"> </w:t>
      </w:r>
    </w:p>
    <w:p w14:paraId="00000007" w14:textId="77777777" w:rsidR="003F06A7" w:rsidRDefault="003F06A7">
      <w:pPr>
        <w:pBdr>
          <w:top w:val="nil"/>
          <w:left w:val="nil"/>
          <w:bottom w:val="nil"/>
          <w:right w:val="nil"/>
          <w:between w:val="nil"/>
        </w:pBdr>
        <w:spacing w:line="360" w:lineRule="auto"/>
        <w:jc w:val="both"/>
        <w:rPr>
          <w:color w:val="000000"/>
          <w:sz w:val="24"/>
          <w:szCs w:val="24"/>
        </w:rPr>
      </w:pPr>
    </w:p>
    <w:p w14:paraId="0734EA0C" w14:textId="5CEE3883" w:rsidR="00310088" w:rsidRPr="00310088" w:rsidRDefault="00420CE4" w:rsidP="00310088">
      <w:pPr>
        <w:pBdr>
          <w:top w:val="nil"/>
          <w:left w:val="nil"/>
          <w:bottom w:val="nil"/>
          <w:right w:val="nil"/>
          <w:between w:val="nil"/>
        </w:pBdr>
        <w:spacing w:line="360" w:lineRule="auto"/>
        <w:jc w:val="both"/>
        <w:rPr>
          <w:color w:val="000000"/>
          <w:sz w:val="24"/>
          <w:szCs w:val="24"/>
          <w:lang w:val="en-US"/>
        </w:rPr>
      </w:pPr>
      <w:r>
        <w:rPr>
          <w:b/>
          <w:bCs/>
          <w:color w:val="000000"/>
          <w:sz w:val="24"/>
          <w:szCs w:val="24"/>
        </w:rPr>
        <w:t xml:space="preserve">Abstract: </w:t>
      </w:r>
      <w:r w:rsidR="00310088" w:rsidRPr="00310088">
        <w:rPr>
          <w:color w:val="000000"/>
          <w:sz w:val="24"/>
          <w:szCs w:val="24"/>
          <w:lang w:val="en-US"/>
        </w:rPr>
        <w:t>In this talk, several aspects about solitary wave solutions of the focusing one-dimensional version of the fractional nonlinear Schrödinger equation are studied. From their setting as relative equilibria and an equivalent minimization problem, the existence of solitary waves is derived from the application of the Concentration-Compactness theorem and their algebraic decay is proved</w:t>
      </w:r>
      <w:r w:rsidR="009D4F0C">
        <w:rPr>
          <w:color w:val="000000"/>
          <w:sz w:val="24"/>
          <w:szCs w:val="24"/>
          <w:lang w:val="en-US"/>
        </w:rPr>
        <w:t>, [1,2]</w:t>
      </w:r>
      <w:r w:rsidR="00310088" w:rsidRPr="00310088">
        <w:rPr>
          <w:color w:val="000000"/>
          <w:sz w:val="24"/>
          <w:szCs w:val="24"/>
          <w:lang w:val="en-US"/>
        </w:rPr>
        <w:t xml:space="preserve">. Numerical simulations suggest additional properties, such as the nonmonotone decay, the speed-amplitude relation, or the emergence of structures of different </w:t>
      </w:r>
      <w:proofErr w:type="gramStart"/>
      <w:r w:rsidR="009D4F0C" w:rsidRPr="00310088">
        <w:rPr>
          <w:color w:val="000000"/>
          <w:sz w:val="24"/>
          <w:szCs w:val="24"/>
          <w:lang w:val="en-US"/>
        </w:rPr>
        <w:t>type</w:t>
      </w:r>
      <w:proofErr w:type="gramEnd"/>
      <w:r w:rsidR="00310088" w:rsidRPr="00310088">
        <w:rPr>
          <w:color w:val="000000"/>
          <w:sz w:val="24"/>
          <w:szCs w:val="24"/>
          <w:lang w:val="en-US"/>
        </w:rPr>
        <w:t xml:space="preserve"> from small and large perturbations of solitary wave profiles.</w:t>
      </w:r>
    </w:p>
    <w:p w14:paraId="0000000D" w14:textId="14038D27" w:rsidR="003F06A7" w:rsidRPr="00310088" w:rsidRDefault="003F06A7" w:rsidP="00310088">
      <w:pPr>
        <w:pBdr>
          <w:top w:val="nil"/>
          <w:left w:val="nil"/>
          <w:bottom w:val="nil"/>
          <w:right w:val="nil"/>
          <w:between w:val="nil"/>
        </w:pBdr>
        <w:spacing w:line="360" w:lineRule="auto"/>
        <w:jc w:val="both"/>
        <w:rPr>
          <w:color w:val="000000"/>
          <w:sz w:val="24"/>
          <w:szCs w:val="24"/>
          <w:lang w:val="en-US"/>
        </w:rPr>
      </w:pPr>
    </w:p>
    <w:p w14:paraId="0000000E" w14:textId="7D0D5879" w:rsidR="003F06A7" w:rsidRDefault="00420CE4">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310088">
        <w:rPr>
          <w:color w:val="000000"/>
          <w:sz w:val="24"/>
          <w:szCs w:val="24"/>
        </w:rPr>
        <w:t>Fractional NLS, solitary waves</w:t>
      </w:r>
      <w:r>
        <w:rPr>
          <w:color w:val="000000"/>
          <w:sz w:val="24"/>
          <w:szCs w:val="24"/>
        </w:rPr>
        <w:t>.</w:t>
      </w:r>
    </w:p>
    <w:p w14:paraId="0000000F" w14:textId="77777777" w:rsidR="003F06A7" w:rsidRDefault="003F06A7">
      <w:pPr>
        <w:pBdr>
          <w:top w:val="nil"/>
          <w:left w:val="nil"/>
          <w:bottom w:val="nil"/>
          <w:right w:val="nil"/>
          <w:between w:val="nil"/>
        </w:pBdr>
        <w:spacing w:line="360" w:lineRule="auto"/>
        <w:jc w:val="both"/>
        <w:rPr>
          <w:color w:val="000000"/>
          <w:sz w:val="24"/>
          <w:szCs w:val="24"/>
        </w:rPr>
      </w:pPr>
    </w:p>
    <w:p w14:paraId="30693CCC" w14:textId="5E6B7BC8" w:rsidR="00310088" w:rsidRPr="00310088" w:rsidRDefault="00420CE4" w:rsidP="00310088">
      <w:pPr>
        <w:pBdr>
          <w:top w:val="nil"/>
          <w:left w:val="nil"/>
          <w:bottom w:val="nil"/>
          <w:right w:val="nil"/>
          <w:between w:val="nil"/>
        </w:pBdr>
        <w:spacing w:line="360" w:lineRule="auto"/>
        <w:jc w:val="both"/>
        <w:rPr>
          <w:i/>
          <w:iCs/>
          <w:color w:val="000000"/>
          <w:sz w:val="24"/>
          <w:szCs w:val="24"/>
          <w:lang w:val="en-US"/>
        </w:rPr>
      </w:pPr>
      <w:r>
        <w:rPr>
          <w:b/>
          <w:bCs/>
          <w:color w:val="000000"/>
          <w:sz w:val="24"/>
          <w:szCs w:val="24"/>
        </w:rPr>
        <w:t>Acknowledgement:</w:t>
      </w:r>
      <w:r>
        <w:rPr>
          <w:i/>
          <w:iCs/>
          <w:color w:val="000000"/>
          <w:sz w:val="24"/>
          <w:szCs w:val="24"/>
        </w:rPr>
        <w:t xml:space="preserve"> </w:t>
      </w:r>
      <w:r w:rsidR="00310088" w:rsidRPr="00310088">
        <w:rPr>
          <w:i/>
          <w:iCs/>
          <w:color w:val="000000"/>
          <w:sz w:val="24"/>
          <w:szCs w:val="24"/>
          <w:lang w:val="en-US"/>
        </w:rPr>
        <w:t xml:space="preserve">This research has been supported by </w:t>
      </w:r>
      <w:proofErr w:type="spellStart"/>
      <w:r w:rsidR="00310088" w:rsidRPr="00310088">
        <w:rPr>
          <w:i/>
          <w:iCs/>
          <w:color w:val="000000"/>
          <w:sz w:val="24"/>
          <w:szCs w:val="24"/>
          <w:lang w:val="en-US"/>
        </w:rPr>
        <w:t>Ministerio</w:t>
      </w:r>
      <w:proofErr w:type="spellEnd"/>
      <w:r w:rsidR="00310088" w:rsidRPr="00310088">
        <w:rPr>
          <w:i/>
          <w:iCs/>
          <w:color w:val="000000"/>
          <w:sz w:val="24"/>
          <w:szCs w:val="24"/>
          <w:lang w:val="en-US"/>
        </w:rPr>
        <w:t xml:space="preserve"> de Ciencia e </w:t>
      </w:r>
      <w:proofErr w:type="spellStart"/>
      <w:r w:rsidR="00310088" w:rsidRPr="00310088">
        <w:rPr>
          <w:i/>
          <w:iCs/>
          <w:color w:val="000000"/>
          <w:sz w:val="24"/>
          <w:szCs w:val="24"/>
          <w:lang w:val="en-US"/>
        </w:rPr>
        <w:t>Innovaci</w:t>
      </w:r>
      <w:r w:rsidR="00282863">
        <w:rPr>
          <w:i/>
          <w:iCs/>
          <w:color w:val="000000"/>
          <w:sz w:val="24"/>
          <w:szCs w:val="24"/>
          <w:lang w:val="en-US"/>
        </w:rPr>
        <w:t>ó</w:t>
      </w:r>
      <w:r w:rsidR="00310088" w:rsidRPr="00310088">
        <w:rPr>
          <w:i/>
          <w:iCs/>
          <w:color w:val="000000"/>
          <w:sz w:val="24"/>
          <w:szCs w:val="24"/>
          <w:lang w:val="en-US"/>
        </w:rPr>
        <w:t>n</w:t>
      </w:r>
      <w:proofErr w:type="spellEnd"/>
      <w:r w:rsidR="00310088" w:rsidRPr="00310088">
        <w:rPr>
          <w:i/>
          <w:iCs/>
          <w:color w:val="000000"/>
          <w:sz w:val="24"/>
          <w:szCs w:val="24"/>
          <w:lang w:val="en-US"/>
        </w:rPr>
        <w:t xml:space="preserve"> project</w:t>
      </w:r>
    </w:p>
    <w:p w14:paraId="00000010" w14:textId="6335120B" w:rsidR="003F06A7" w:rsidRDefault="00310088" w:rsidP="00310088">
      <w:pPr>
        <w:pBdr>
          <w:top w:val="nil"/>
          <w:left w:val="nil"/>
          <w:bottom w:val="nil"/>
          <w:right w:val="nil"/>
          <w:between w:val="nil"/>
        </w:pBdr>
        <w:spacing w:line="360" w:lineRule="auto"/>
        <w:jc w:val="both"/>
        <w:rPr>
          <w:color w:val="000000"/>
          <w:sz w:val="24"/>
          <w:szCs w:val="24"/>
        </w:rPr>
      </w:pPr>
      <w:r w:rsidRPr="00310088">
        <w:rPr>
          <w:i/>
          <w:iCs/>
          <w:color w:val="000000"/>
          <w:sz w:val="24"/>
          <w:szCs w:val="24"/>
          <w:lang w:val="es-ES"/>
        </w:rPr>
        <w:t>PID2023-147073NB-I00</w:t>
      </w:r>
      <w:r w:rsidR="00420CE4">
        <w:rPr>
          <w:i/>
          <w:iCs/>
          <w:color w:val="000000"/>
          <w:sz w:val="24"/>
          <w:szCs w:val="24"/>
        </w:rPr>
        <w:t>.</w:t>
      </w:r>
    </w:p>
    <w:p w14:paraId="00000011" w14:textId="77777777" w:rsidR="003F06A7" w:rsidRDefault="003F06A7">
      <w:pPr>
        <w:pBdr>
          <w:top w:val="nil"/>
          <w:left w:val="nil"/>
          <w:bottom w:val="nil"/>
          <w:right w:val="nil"/>
          <w:between w:val="nil"/>
        </w:pBdr>
        <w:spacing w:line="360" w:lineRule="auto"/>
        <w:ind w:firstLine="284"/>
        <w:jc w:val="both"/>
        <w:rPr>
          <w:color w:val="000000"/>
          <w:sz w:val="24"/>
          <w:szCs w:val="24"/>
        </w:rPr>
      </w:pPr>
    </w:p>
    <w:p w14:paraId="00000012" w14:textId="77777777" w:rsidR="003F06A7" w:rsidRDefault="00420CE4">
      <w:pPr>
        <w:pBdr>
          <w:top w:val="nil"/>
          <w:left w:val="nil"/>
          <w:bottom w:val="nil"/>
          <w:right w:val="nil"/>
          <w:between w:val="nil"/>
        </w:pBdr>
        <w:spacing w:line="360" w:lineRule="auto"/>
        <w:jc w:val="both"/>
        <w:rPr>
          <w:color w:val="000000"/>
          <w:sz w:val="24"/>
          <w:szCs w:val="24"/>
        </w:rPr>
      </w:pPr>
      <w:r>
        <w:rPr>
          <w:b/>
          <w:bCs/>
          <w:color w:val="000000"/>
          <w:sz w:val="24"/>
          <w:szCs w:val="24"/>
        </w:rPr>
        <w:t>References</w:t>
      </w:r>
    </w:p>
    <w:p w14:paraId="4408CEC2" w14:textId="6BD2FF99" w:rsidR="00310088" w:rsidRPr="00310088" w:rsidRDefault="00420CE4" w:rsidP="00310088">
      <w:pPr>
        <w:pBdr>
          <w:top w:val="nil"/>
          <w:left w:val="nil"/>
          <w:bottom w:val="nil"/>
          <w:right w:val="nil"/>
          <w:between w:val="nil"/>
        </w:pBdr>
        <w:spacing w:line="360" w:lineRule="auto"/>
        <w:ind w:left="426" w:right="-2" w:hanging="426"/>
        <w:jc w:val="both"/>
        <w:rPr>
          <w:color w:val="000000"/>
          <w:sz w:val="24"/>
          <w:szCs w:val="24"/>
          <w:lang w:val="en-US"/>
        </w:rPr>
      </w:pPr>
      <w:r>
        <w:rPr>
          <w:color w:val="000000"/>
          <w:sz w:val="24"/>
          <w:szCs w:val="24"/>
        </w:rPr>
        <w:t>[1]</w:t>
      </w:r>
      <w:r>
        <w:rPr>
          <w:color w:val="000000"/>
          <w:sz w:val="24"/>
          <w:szCs w:val="24"/>
        </w:rPr>
        <w:tab/>
      </w:r>
      <w:r w:rsidR="00310088" w:rsidRPr="00310088">
        <w:rPr>
          <w:color w:val="000000"/>
          <w:sz w:val="24"/>
          <w:szCs w:val="24"/>
          <w:lang w:val="en-US"/>
        </w:rPr>
        <w:t>A. Dur</w:t>
      </w:r>
      <w:r w:rsidR="00310088">
        <w:rPr>
          <w:color w:val="000000"/>
          <w:sz w:val="24"/>
          <w:szCs w:val="24"/>
          <w:lang w:val="en-US"/>
        </w:rPr>
        <w:t>á</w:t>
      </w:r>
      <w:r w:rsidR="00310088" w:rsidRPr="00310088">
        <w:rPr>
          <w:color w:val="000000"/>
          <w:sz w:val="24"/>
          <w:szCs w:val="24"/>
          <w:lang w:val="en-US"/>
        </w:rPr>
        <w:t>n, N. Reguera, Solitary-Wave Solutions of the Fractional Nonlinear</w:t>
      </w:r>
    </w:p>
    <w:p w14:paraId="20F0C89D" w14:textId="74AED13B" w:rsidR="00310088" w:rsidRPr="00310088" w:rsidRDefault="00310088" w:rsidP="00310088">
      <w:pPr>
        <w:pBdr>
          <w:top w:val="nil"/>
          <w:left w:val="nil"/>
          <w:bottom w:val="nil"/>
          <w:right w:val="nil"/>
          <w:between w:val="nil"/>
        </w:pBdr>
        <w:spacing w:line="360" w:lineRule="auto"/>
        <w:ind w:left="426" w:right="-2" w:hanging="426"/>
        <w:jc w:val="both"/>
        <w:rPr>
          <w:color w:val="000000"/>
          <w:sz w:val="24"/>
          <w:szCs w:val="24"/>
          <w:lang w:val="en-US"/>
        </w:rPr>
      </w:pPr>
      <w:r w:rsidRPr="00310088">
        <w:rPr>
          <w:color w:val="000000"/>
          <w:sz w:val="24"/>
          <w:szCs w:val="24"/>
          <w:lang w:val="en-US"/>
        </w:rPr>
        <w:t>Schr</w:t>
      </w:r>
      <w:r>
        <w:rPr>
          <w:color w:val="000000"/>
          <w:sz w:val="24"/>
          <w:szCs w:val="24"/>
          <w:lang w:val="en-US"/>
        </w:rPr>
        <w:t>ö</w:t>
      </w:r>
      <w:r w:rsidRPr="00310088">
        <w:rPr>
          <w:color w:val="000000"/>
          <w:sz w:val="24"/>
          <w:szCs w:val="24"/>
          <w:lang w:val="en-US"/>
        </w:rPr>
        <w:t>dinger Equation: I-Existence and Numerical Generation. J Nonlinear Sci., 34</w:t>
      </w:r>
    </w:p>
    <w:p w14:paraId="0062D2CC" w14:textId="3E0FC8B9" w:rsidR="00310088" w:rsidRDefault="00310088" w:rsidP="00310088">
      <w:pPr>
        <w:pBdr>
          <w:top w:val="nil"/>
          <w:left w:val="nil"/>
          <w:bottom w:val="nil"/>
          <w:right w:val="nil"/>
          <w:between w:val="nil"/>
        </w:pBdr>
        <w:spacing w:line="360" w:lineRule="auto"/>
        <w:ind w:left="426" w:right="-2" w:hanging="426"/>
        <w:jc w:val="both"/>
        <w:rPr>
          <w:color w:val="000000"/>
          <w:sz w:val="24"/>
          <w:szCs w:val="24"/>
        </w:rPr>
      </w:pPr>
      <w:r w:rsidRPr="00310088">
        <w:rPr>
          <w:color w:val="000000"/>
          <w:sz w:val="24"/>
          <w:szCs w:val="24"/>
          <w:lang w:val="en-US"/>
        </w:rPr>
        <w:t>103-138</w:t>
      </w:r>
      <w:r>
        <w:rPr>
          <w:color w:val="000000"/>
          <w:sz w:val="24"/>
          <w:szCs w:val="24"/>
          <w:lang w:val="en-US"/>
        </w:rPr>
        <w:t xml:space="preserve"> (2024)</w:t>
      </w:r>
      <w:r w:rsidRPr="00310088">
        <w:rPr>
          <w:color w:val="000000"/>
          <w:sz w:val="24"/>
          <w:szCs w:val="24"/>
          <w:lang w:val="en-US"/>
        </w:rPr>
        <w:t>.</w:t>
      </w:r>
      <w:r w:rsidRPr="00310088">
        <w:rPr>
          <w:color w:val="000000"/>
          <w:sz w:val="24"/>
          <w:szCs w:val="24"/>
        </w:rPr>
        <w:t xml:space="preserve"> </w:t>
      </w:r>
    </w:p>
    <w:p w14:paraId="08676BDE" w14:textId="77777777" w:rsidR="009D4F0C" w:rsidRDefault="00420CE4" w:rsidP="009D4F0C">
      <w:pPr>
        <w:pBdr>
          <w:top w:val="nil"/>
          <w:left w:val="nil"/>
          <w:bottom w:val="nil"/>
          <w:right w:val="nil"/>
          <w:between w:val="nil"/>
        </w:pBdr>
        <w:spacing w:line="360" w:lineRule="auto"/>
        <w:ind w:left="426" w:right="-2" w:hanging="426"/>
        <w:jc w:val="both"/>
        <w:rPr>
          <w:color w:val="000000"/>
          <w:sz w:val="24"/>
          <w:szCs w:val="24"/>
          <w:lang w:val="en-US"/>
        </w:rPr>
      </w:pPr>
      <w:r>
        <w:rPr>
          <w:color w:val="000000"/>
          <w:sz w:val="24"/>
          <w:szCs w:val="24"/>
        </w:rPr>
        <w:t>[2]</w:t>
      </w:r>
      <w:r>
        <w:rPr>
          <w:color w:val="000000"/>
          <w:sz w:val="24"/>
          <w:szCs w:val="24"/>
        </w:rPr>
        <w:tab/>
      </w:r>
      <w:r w:rsidR="009D4F0C" w:rsidRPr="009D4F0C">
        <w:rPr>
          <w:color w:val="000000"/>
          <w:sz w:val="24"/>
          <w:szCs w:val="24"/>
          <w:lang w:val="en-US"/>
        </w:rPr>
        <w:t>A. Durán, N. Reguera, Asymptotic decay of solitary wave solutions</w:t>
      </w:r>
      <w:r w:rsidR="009D4F0C">
        <w:rPr>
          <w:color w:val="000000"/>
          <w:sz w:val="24"/>
          <w:szCs w:val="24"/>
          <w:lang w:val="en-US"/>
        </w:rPr>
        <w:t xml:space="preserve"> of </w:t>
      </w:r>
    </w:p>
    <w:p w14:paraId="16C68CCA" w14:textId="77777777" w:rsidR="009D4F0C" w:rsidRDefault="009D4F0C" w:rsidP="009D4F0C">
      <w:pPr>
        <w:pBdr>
          <w:top w:val="nil"/>
          <w:left w:val="nil"/>
          <w:bottom w:val="nil"/>
          <w:right w:val="nil"/>
          <w:between w:val="nil"/>
        </w:pBdr>
        <w:spacing w:line="360" w:lineRule="auto"/>
        <w:ind w:left="426" w:right="-2" w:hanging="426"/>
        <w:jc w:val="both"/>
        <w:rPr>
          <w:color w:val="000000"/>
          <w:sz w:val="24"/>
          <w:szCs w:val="24"/>
          <w:lang w:val="pt-BR"/>
        </w:rPr>
      </w:pPr>
      <w:r w:rsidRPr="009D4F0C">
        <w:rPr>
          <w:color w:val="000000"/>
          <w:sz w:val="24"/>
          <w:szCs w:val="24"/>
          <w:lang w:val="en-US"/>
        </w:rPr>
        <w:t>the fractional nonlinear Schrödinger equation,</w:t>
      </w:r>
      <w:r>
        <w:rPr>
          <w:color w:val="000000"/>
          <w:sz w:val="24"/>
          <w:szCs w:val="24"/>
          <w:lang w:val="en-US"/>
        </w:rPr>
        <w:t xml:space="preserve"> Stud. Appl. </w:t>
      </w:r>
      <w:proofErr w:type="spellStart"/>
      <w:r w:rsidRPr="009D4F0C">
        <w:rPr>
          <w:color w:val="000000"/>
          <w:sz w:val="24"/>
          <w:szCs w:val="24"/>
          <w:lang w:val="pt-BR"/>
        </w:rPr>
        <w:t>Math</w:t>
      </w:r>
      <w:proofErr w:type="spellEnd"/>
      <w:r w:rsidRPr="009D4F0C">
        <w:rPr>
          <w:color w:val="000000"/>
          <w:sz w:val="24"/>
          <w:szCs w:val="24"/>
          <w:lang w:val="pt-BR"/>
        </w:rPr>
        <w:t xml:space="preserve">., </w:t>
      </w:r>
    </w:p>
    <w:p w14:paraId="00000014" w14:textId="02A1DDCC" w:rsidR="003F06A7" w:rsidRPr="009D4F0C" w:rsidRDefault="009D4F0C" w:rsidP="009D4F0C">
      <w:pPr>
        <w:pBdr>
          <w:top w:val="nil"/>
          <w:left w:val="nil"/>
          <w:bottom w:val="nil"/>
          <w:right w:val="nil"/>
          <w:between w:val="nil"/>
        </w:pBdr>
        <w:spacing w:line="360" w:lineRule="auto"/>
        <w:ind w:left="426" w:right="-2" w:hanging="426"/>
        <w:jc w:val="both"/>
        <w:rPr>
          <w:color w:val="000000"/>
          <w:sz w:val="24"/>
          <w:szCs w:val="24"/>
          <w:lang w:val="pt-BR"/>
        </w:rPr>
      </w:pPr>
      <w:r w:rsidRPr="009D4F0C">
        <w:rPr>
          <w:color w:val="000000"/>
          <w:sz w:val="24"/>
          <w:szCs w:val="24"/>
          <w:lang w:val="pt-BR"/>
        </w:rPr>
        <w:t xml:space="preserve">155(5), e70149 (2025). </w:t>
      </w:r>
      <w:r w:rsidRPr="009D4F0C">
        <w:rPr>
          <w:color w:val="000000"/>
          <w:sz w:val="24"/>
          <w:szCs w:val="24"/>
          <w:lang w:val="pt-BR"/>
        </w:rPr>
        <w:t>https://doi.org/10.1111/sapm.70149</w:t>
      </w:r>
      <w:r w:rsidR="00420CE4" w:rsidRPr="009D4F0C">
        <w:rPr>
          <w:color w:val="000000"/>
          <w:sz w:val="24"/>
          <w:szCs w:val="24"/>
          <w:lang w:val="pt-BR"/>
        </w:rPr>
        <w:t>.</w:t>
      </w:r>
    </w:p>
    <w:p w14:paraId="00000015" w14:textId="5A13E545" w:rsidR="003F06A7" w:rsidRDefault="003F06A7">
      <w:pPr>
        <w:pBdr>
          <w:top w:val="nil"/>
          <w:left w:val="nil"/>
          <w:bottom w:val="nil"/>
          <w:right w:val="nil"/>
          <w:between w:val="nil"/>
        </w:pBdr>
        <w:spacing w:line="360" w:lineRule="auto"/>
        <w:ind w:left="426" w:right="-2" w:hanging="426"/>
        <w:jc w:val="both"/>
        <w:rPr>
          <w:color w:val="000000"/>
          <w:sz w:val="24"/>
          <w:szCs w:val="24"/>
        </w:rPr>
      </w:pPr>
    </w:p>
    <w:sectPr w:rsidR="003F06A7">
      <w:headerReference w:type="first" r:id="rId7"/>
      <w:footerReference w:type="first" r:id="rId8"/>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881C" w14:textId="77777777" w:rsidR="008E3B14" w:rsidRDefault="008E3B14">
      <w:r>
        <w:separator/>
      </w:r>
    </w:p>
  </w:endnote>
  <w:endnote w:type="continuationSeparator" w:id="0">
    <w:p w14:paraId="64B589DE" w14:textId="77777777" w:rsidR="008E3B14" w:rsidRDefault="008E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20C115-1700-4B6B-B27F-98086EFA65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BC1BE9A-8EF9-4632-AFF5-243D1DFA3D0B}"/>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E7C79C98-2DD0-4DA7-86B2-AD5F7DD645E9}"/>
  </w:font>
  <w:font w:name="Cambria">
    <w:panose1 w:val="02040503050406030204"/>
    <w:charset w:val="00"/>
    <w:family w:val="roman"/>
    <w:pitch w:val="variable"/>
    <w:sig w:usb0="E00006FF" w:usb1="420024FF" w:usb2="02000000" w:usb3="00000000" w:csb0="0000019F" w:csb1="00000000"/>
    <w:embedRegular r:id="rId4" w:fontKey="{35D2AC86-AE4F-4FC3-A28A-514A1C11D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335AD30B" w:rsidR="003F06A7" w:rsidRDefault="00420C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9241A">
      <w:rPr>
        <w:noProof/>
        <w:color w:val="000000"/>
      </w:rPr>
      <w:t>1</w:t>
    </w:r>
    <w:r>
      <w:rPr>
        <w:color w:val="000000"/>
      </w:rPr>
      <w:fldChar w:fldCharType="end"/>
    </w:r>
  </w:p>
  <w:p w14:paraId="00000018" w14:textId="77777777" w:rsidR="003F06A7" w:rsidRDefault="003F06A7">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44057" w14:textId="77777777" w:rsidR="008E3B14" w:rsidRDefault="008E3B14">
      <w:r>
        <w:separator/>
      </w:r>
    </w:p>
  </w:footnote>
  <w:footnote w:type="continuationSeparator" w:id="0">
    <w:p w14:paraId="15323FB7" w14:textId="77777777" w:rsidR="008E3B14" w:rsidRDefault="008E3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3F06A7" w:rsidRDefault="00420CE4">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272FE"/>
    <w:multiLevelType w:val="multilevel"/>
    <w:tmpl w:val="5740CC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0559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6A7"/>
    <w:rsid w:val="002313C9"/>
    <w:rsid w:val="00282863"/>
    <w:rsid w:val="00310088"/>
    <w:rsid w:val="003474AC"/>
    <w:rsid w:val="003F06A7"/>
    <w:rsid w:val="00420CE4"/>
    <w:rsid w:val="0069241A"/>
    <w:rsid w:val="008E3B14"/>
    <w:rsid w:val="009D4F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FA77"/>
  <w15:docId w15:val="{CDCE0B03-8DD4-4687-AEAA-EDE61BA5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236</Words>
  <Characters>1282</Characters>
  <Application>Microsoft Office Word</Application>
  <DocSecurity>0</DocSecurity>
  <Lines>29</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AngelDM</dc:creator>
  <cp:lastModifiedBy>ANGEL DURAN MARTIN</cp:lastModifiedBy>
  <cp:revision>4</cp:revision>
  <dcterms:created xsi:type="dcterms:W3CDTF">2026-03-19T12:16:00Z</dcterms:created>
  <dcterms:modified xsi:type="dcterms:W3CDTF">2026-03-19T12:37:00Z</dcterms:modified>
</cp:coreProperties>
</file>