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7634D" w14:textId="77777777" w:rsidR="000A4095" w:rsidRPr="000A4095" w:rsidRDefault="000A4095" w:rsidP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6"/>
          <w:szCs w:val="36"/>
        </w:rPr>
      </w:pPr>
      <w:r w:rsidRPr="000A4095">
        <w:rPr>
          <w:b/>
          <w:bCs/>
          <w:color w:val="000000"/>
          <w:sz w:val="36"/>
          <w:szCs w:val="36"/>
        </w:rPr>
        <w:t>Modeling Neural-Level Seizure Dynamics with</w:t>
      </w:r>
    </w:p>
    <w:p w14:paraId="56A94694" w14:textId="77777777" w:rsidR="000A4095" w:rsidRPr="000A4095" w:rsidRDefault="000A4095" w:rsidP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6"/>
          <w:szCs w:val="36"/>
        </w:rPr>
      </w:pPr>
      <w:r w:rsidRPr="000A4095">
        <w:rPr>
          <w:b/>
          <w:bCs/>
          <w:color w:val="000000"/>
          <w:sz w:val="36"/>
          <w:szCs w:val="36"/>
        </w:rPr>
        <w:t>Arbor-TVB: Whole-Brain Network Mechanisms</w:t>
      </w:r>
    </w:p>
    <w:p w14:paraId="7561EAEA" w14:textId="77777777" w:rsidR="000A4095" w:rsidRDefault="000A4095" w:rsidP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6"/>
          <w:szCs w:val="36"/>
        </w:rPr>
      </w:pPr>
      <w:r w:rsidRPr="000A4095">
        <w:rPr>
          <w:b/>
          <w:bCs/>
          <w:color w:val="000000"/>
          <w:sz w:val="36"/>
          <w:szCs w:val="36"/>
        </w:rPr>
        <w:t>and Intervention Strategies</w:t>
      </w:r>
      <w:r w:rsidR="00806C1F">
        <w:rPr>
          <w:b/>
          <w:bCs/>
          <w:color w:val="000000"/>
          <w:sz w:val="36"/>
          <w:szCs w:val="36"/>
        </w:rPr>
        <w:t xml:space="preserve">                  </w:t>
      </w:r>
    </w:p>
    <w:p w14:paraId="284EF627" w14:textId="77777777" w:rsidR="0093610D" w:rsidRDefault="0093610D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7845EB97" w14:textId="31FD18C7" w:rsidR="0093610D" w:rsidRDefault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Thanos Manos</w:t>
      </w:r>
      <w:r w:rsidR="00806C1F">
        <w:rPr>
          <w:b/>
          <w:bCs/>
          <w:color w:val="000000"/>
          <w:sz w:val="24"/>
          <w:szCs w:val="24"/>
          <w:vertAlign w:val="superscript"/>
        </w:rPr>
        <w:t>1</w:t>
      </w:r>
    </w:p>
    <w:p w14:paraId="18583B0C" w14:textId="4DBDE941" w:rsidR="000A4095" w:rsidRPr="000A4095" w:rsidRDefault="00806C1F" w:rsidP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1</w:t>
      </w:r>
      <w:r w:rsidR="000A4095" w:rsidRPr="000A4095">
        <w:rPr>
          <w:color w:val="000000"/>
          <w:sz w:val="22"/>
          <w:szCs w:val="22"/>
        </w:rPr>
        <w:t>ETIS Lab, ENSEA, CNRS, UMR8051, CY Cergy-Paris University, Cergy,</w:t>
      </w:r>
    </w:p>
    <w:p w14:paraId="2D6BED41" w14:textId="0BDE0744" w:rsidR="0093610D" w:rsidRDefault="000A4095" w:rsidP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 w:rsidRPr="000A4095">
        <w:rPr>
          <w:color w:val="000000"/>
          <w:sz w:val="22"/>
          <w:szCs w:val="22"/>
        </w:rPr>
        <w:t>France.</w:t>
      </w:r>
    </w:p>
    <w:p w14:paraId="1DDF5100" w14:textId="77777777" w:rsidR="0093610D" w:rsidRDefault="0093610D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2D696C1B" w14:textId="56C5EA8D" w:rsidR="000A4095" w:rsidRPr="000A4095" w:rsidRDefault="00806C1F" w:rsidP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Abstract: </w:t>
      </w:r>
      <w:r w:rsidR="000A4095" w:rsidRPr="000A4095">
        <w:rPr>
          <w:color w:val="000000"/>
          <w:sz w:val="24"/>
          <w:szCs w:val="24"/>
        </w:rPr>
        <w:t>Epileptic seizure generation and propagation require a multi-scale framework</w:t>
      </w:r>
      <w:r w:rsidR="000A4095">
        <w:rPr>
          <w:color w:val="000000"/>
          <w:sz w:val="24"/>
          <w:szCs w:val="24"/>
        </w:rPr>
        <w:t xml:space="preserve"> </w:t>
      </w:r>
      <w:r w:rsidR="000A4095" w:rsidRPr="000A4095">
        <w:rPr>
          <w:color w:val="000000"/>
          <w:sz w:val="24"/>
          <w:szCs w:val="24"/>
        </w:rPr>
        <w:t>linking cellular mechanisms to whole-brain dynamics. In this study,</w:t>
      </w:r>
      <w:r w:rsidR="000A4095">
        <w:rPr>
          <w:color w:val="000000"/>
          <w:sz w:val="24"/>
          <w:szCs w:val="24"/>
        </w:rPr>
        <w:t xml:space="preserve"> </w:t>
      </w:r>
      <w:r w:rsidR="000A4095" w:rsidRPr="000A4095">
        <w:rPr>
          <w:color w:val="000000"/>
          <w:sz w:val="24"/>
          <w:szCs w:val="24"/>
        </w:rPr>
        <w:t>we first use The Virtual Brain (TVB) framework with the Epileptor model</w:t>
      </w:r>
      <w:r w:rsidR="000A4095">
        <w:rPr>
          <w:color w:val="000000"/>
          <w:sz w:val="24"/>
          <w:szCs w:val="24"/>
        </w:rPr>
        <w:t xml:space="preserve"> </w:t>
      </w:r>
      <w:r w:rsidR="000A4095" w:rsidRPr="000A4095">
        <w:rPr>
          <w:color w:val="000000"/>
          <w:sz w:val="24"/>
          <w:szCs w:val="24"/>
        </w:rPr>
        <w:t>to examine how the location and connectivity of the Epileptogenic Zone (EZ)</w:t>
      </w:r>
    </w:p>
    <w:p w14:paraId="7EAD0B93" w14:textId="0527B6B6" w:rsidR="0093610D" w:rsidRDefault="000A4095" w:rsidP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0A4095">
        <w:rPr>
          <w:color w:val="000000"/>
          <w:sz w:val="24"/>
          <w:szCs w:val="24"/>
        </w:rPr>
        <w:t>shape focal seizures in the mouse brain. Focusing on the hippocampus, we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evaluate strategies to limit seizure initiation and prevent propagation. Simulations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of tissue resection, anti-seizure drug effects, and neurostimulation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identify interventions that reduce hyperexcitability while preserving overall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network function [1]. We then introduce a co-simulation framework coupling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the biophysically detailed neural simulator Arbor with TVB, bridging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micro-scale neuronal dynamics and macro-scale brain activity. Arbor models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single neurons and local circuits, while TVB captures whole-brain dynamics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informed by structural connectivity. This integration reveals how local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biophysical processes influence global brain states, offering new insights into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>seizure mechanisms and potential intervention targets [2].</w:t>
      </w:r>
    </w:p>
    <w:p w14:paraId="4FA2099A" w14:textId="6C771578" w:rsidR="0093610D" w:rsidRDefault="00FC02D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/>
      </w:r>
      <w:r w:rsidR="00806C1F">
        <w:rPr>
          <w:b/>
          <w:bCs/>
          <w:color w:val="000000"/>
          <w:sz w:val="24"/>
          <w:szCs w:val="24"/>
        </w:rPr>
        <w:t>Keywords:</w:t>
      </w:r>
      <w:r w:rsidR="00806C1F">
        <w:rPr>
          <w:color w:val="000000"/>
          <w:sz w:val="24"/>
          <w:szCs w:val="24"/>
        </w:rPr>
        <w:t xml:space="preserve"> </w:t>
      </w:r>
      <w:r w:rsidR="000A4095" w:rsidRPr="000A4095">
        <w:rPr>
          <w:color w:val="000000"/>
          <w:sz w:val="24"/>
          <w:szCs w:val="24"/>
        </w:rPr>
        <w:t>Arbor, mouse brain connectome, multi-scale neural models, seizures, The Virtual Brain</w:t>
      </w:r>
    </w:p>
    <w:p w14:paraId="165734E3" w14:textId="77777777" w:rsidR="0093610D" w:rsidRDefault="0093610D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2A949712" w14:textId="7BF7E2F9" w:rsidR="0093610D" w:rsidRDefault="00806C1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Acknowledgement:</w:t>
      </w:r>
      <w:r>
        <w:rPr>
          <w:i/>
          <w:iCs/>
          <w:color w:val="000000"/>
          <w:sz w:val="24"/>
          <w:szCs w:val="24"/>
        </w:rPr>
        <w:t xml:space="preserve"> This work was supported by </w:t>
      </w:r>
      <w:r w:rsidR="000A4095" w:rsidRPr="000A4095">
        <w:rPr>
          <w:i/>
          <w:iCs/>
          <w:color w:val="000000"/>
          <w:sz w:val="24"/>
          <w:szCs w:val="24"/>
        </w:rPr>
        <w:t>LABEX MME-DII (ANR-16-IDEX-0008) PhD grant</w:t>
      </w:r>
      <w:r w:rsidR="000A4095">
        <w:rPr>
          <w:i/>
          <w:iCs/>
          <w:color w:val="000000"/>
          <w:sz w:val="24"/>
          <w:szCs w:val="24"/>
        </w:rPr>
        <w:t xml:space="preserve">, </w:t>
      </w:r>
      <w:r w:rsidR="000A4095" w:rsidRPr="000A4095">
        <w:rPr>
          <w:i/>
          <w:iCs/>
          <w:color w:val="000000"/>
          <w:sz w:val="24"/>
          <w:szCs w:val="24"/>
        </w:rPr>
        <w:t>NIH 1R21AG087888-01 grant</w:t>
      </w:r>
      <w:r w:rsidR="000A4095">
        <w:rPr>
          <w:i/>
          <w:iCs/>
          <w:color w:val="000000"/>
          <w:sz w:val="24"/>
          <w:szCs w:val="24"/>
        </w:rPr>
        <w:t xml:space="preserve"> and</w:t>
      </w:r>
      <w:r w:rsidR="000A4095" w:rsidRPr="000A4095">
        <w:rPr>
          <w:i/>
          <w:iCs/>
          <w:color w:val="000000"/>
          <w:sz w:val="24"/>
          <w:szCs w:val="24"/>
        </w:rPr>
        <w:t xml:space="preserve"> EBRAINS2.0. EBRAINS 2.0 has received funding from the European Union's Research and Innovation Program Horizon Europe under Grant Agreement No. 101147319.</w:t>
      </w:r>
    </w:p>
    <w:p w14:paraId="217466A2" w14:textId="77777777" w:rsidR="0093610D" w:rsidRDefault="0093610D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</w:rPr>
      </w:pPr>
    </w:p>
    <w:p w14:paraId="09920735" w14:textId="77777777" w:rsidR="0093610D" w:rsidRDefault="00806C1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References</w:t>
      </w:r>
    </w:p>
    <w:p w14:paraId="04B43F86" w14:textId="5A19E14F" w:rsidR="000A4095" w:rsidRPr="000A4095" w:rsidRDefault="00806C1F" w:rsidP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[1]</w:t>
      </w:r>
      <w:r w:rsidR="000A4095">
        <w:rPr>
          <w:color w:val="000000"/>
          <w:sz w:val="24"/>
          <w:szCs w:val="24"/>
        </w:rPr>
        <w:t xml:space="preserve"> </w:t>
      </w:r>
      <w:r w:rsidR="000A4095" w:rsidRPr="000A4095">
        <w:rPr>
          <w:color w:val="000000"/>
          <w:sz w:val="24"/>
          <w:szCs w:val="24"/>
        </w:rPr>
        <w:t>J.</w:t>
      </w:r>
      <w:r w:rsidR="000A4095">
        <w:rPr>
          <w:color w:val="000000"/>
          <w:sz w:val="24"/>
          <w:szCs w:val="24"/>
        </w:rPr>
        <w:t xml:space="preserve"> </w:t>
      </w:r>
      <w:r w:rsidR="000A4095" w:rsidRPr="000A4095">
        <w:rPr>
          <w:color w:val="000000"/>
          <w:sz w:val="24"/>
          <w:szCs w:val="24"/>
        </w:rPr>
        <w:t>Courson, M.</w:t>
      </w:r>
      <w:r w:rsidR="000A4095">
        <w:rPr>
          <w:color w:val="000000"/>
          <w:sz w:val="24"/>
          <w:szCs w:val="24"/>
        </w:rPr>
        <w:t xml:space="preserve"> </w:t>
      </w:r>
      <w:r w:rsidR="000A4095" w:rsidRPr="000A4095">
        <w:rPr>
          <w:color w:val="000000"/>
          <w:sz w:val="24"/>
          <w:szCs w:val="24"/>
        </w:rPr>
        <w:t>Quoy, Y.</w:t>
      </w:r>
      <w:r w:rsidR="000A4095">
        <w:rPr>
          <w:color w:val="000000"/>
          <w:sz w:val="24"/>
          <w:szCs w:val="24"/>
        </w:rPr>
        <w:t xml:space="preserve"> </w:t>
      </w:r>
      <w:r w:rsidR="000A4095" w:rsidRPr="000A4095">
        <w:rPr>
          <w:color w:val="000000"/>
          <w:sz w:val="24"/>
          <w:szCs w:val="24"/>
        </w:rPr>
        <w:t xml:space="preserve">Timofeeva, </w:t>
      </w:r>
      <w:r w:rsidR="000A4095">
        <w:rPr>
          <w:color w:val="000000"/>
          <w:sz w:val="24"/>
          <w:szCs w:val="24"/>
        </w:rPr>
        <w:t xml:space="preserve">and T. </w:t>
      </w:r>
      <w:r w:rsidR="000A4095" w:rsidRPr="000A4095">
        <w:rPr>
          <w:color w:val="000000"/>
          <w:sz w:val="24"/>
          <w:szCs w:val="24"/>
        </w:rPr>
        <w:t>Manos</w:t>
      </w:r>
      <w:r w:rsidR="000A4095">
        <w:rPr>
          <w:color w:val="000000"/>
          <w:sz w:val="24"/>
          <w:szCs w:val="24"/>
        </w:rPr>
        <w:t>,</w:t>
      </w:r>
      <w:r w:rsidR="000A4095" w:rsidRPr="000A4095">
        <w:rPr>
          <w:color w:val="000000"/>
          <w:sz w:val="24"/>
          <w:szCs w:val="24"/>
        </w:rPr>
        <w:t xml:space="preserve"> </w:t>
      </w:r>
      <w:r w:rsidR="000A4095" w:rsidRPr="000A4095">
        <w:rPr>
          <w:i/>
          <w:iCs/>
          <w:color w:val="000000"/>
          <w:sz w:val="24"/>
          <w:szCs w:val="24"/>
        </w:rPr>
        <w:t>Front. Comput. Neurosci.</w:t>
      </w:r>
      <w:r w:rsidR="000A4095">
        <w:rPr>
          <w:color w:val="000000"/>
          <w:sz w:val="24"/>
          <w:szCs w:val="24"/>
        </w:rPr>
        <w:t>,</w:t>
      </w:r>
      <w:r w:rsidR="000A4095" w:rsidRPr="000A4095">
        <w:rPr>
          <w:color w:val="000000"/>
          <w:sz w:val="24"/>
          <w:szCs w:val="24"/>
        </w:rPr>
        <w:t xml:space="preserve"> 18</w:t>
      </w:r>
      <w:r w:rsidR="000A4095">
        <w:rPr>
          <w:color w:val="000000"/>
          <w:sz w:val="24"/>
          <w:szCs w:val="24"/>
        </w:rPr>
        <w:t xml:space="preserve">, </w:t>
      </w:r>
      <w:r w:rsidR="000A4095" w:rsidRPr="000A4095">
        <w:rPr>
          <w:color w:val="000000"/>
          <w:sz w:val="24"/>
          <w:szCs w:val="24"/>
        </w:rPr>
        <w:t>1360009 (2024).</w:t>
      </w:r>
    </w:p>
    <w:p w14:paraId="384C5233" w14:textId="618A49B9" w:rsidR="0093610D" w:rsidRDefault="000A4095" w:rsidP="000A409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 w:rsidRPr="000A4095">
        <w:rPr>
          <w:color w:val="000000"/>
          <w:sz w:val="24"/>
          <w:szCs w:val="24"/>
        </w:rPr>
        <w:t xml:space="preserve">[2] </w:t>
      </w:r>
      <w:r>
        <w:rPr>
          <w:color w:val="000000"/>
          <w:sz w:val="24"/>
          <w:szCs w:val="24"/>
        </w:rPr>
        <w:t xml:space="preserve">T. </w:t>
      </w:r>
      <w:r w:rsidRPr="000A4095">
        <w:rPr>
          <w:color w:val="000000"/>
          <w:sz w:val="24"/>
          <w:szCs w:val="24"/>
        </w:rPr>
        <w:t xml:space="preserve">Hater, </w:t>
      </w:r>
      <w:r>
        <w:rPr>
          <w:color w:val="000000"/>
          <w:sz w:val="24"/>
          <w:szCs w:val="24"/>
        </w:rPr>
        <w:t xml:space="preserve">J. </w:t>
      </w:r>
      <w:r w:rsidRPr="000A4095">
        <w:rPr>
          <w:color w:val="000000"/>
          <w:sz w:val="24"/>
          <w:szCs w:val="24"/>
        </w:rPr>
        <w:t>Courson, H.</w:t>
      </w:r>
      <w:r>
        <w:rPr>
          <w:color w:val="000000"/>
          <w:sz w:val="24"/>
          <w:szCs w:val="24"/>
        </w:rPr>
        <w:t xml:space="preserve"> </w:t>
      </w:r>
      <w:r w:rsidRPr="000A4095">
        <w:rPr>
          <w:color w:val="000000"/>
          <w:sz w:val="24"/>
          <w:szCs w:val="24"/>
        </w:rPr>
        <w:t xml:space="preserve">Lu, </w:t>
      </w:r>
      <w:r>
        <w:rPr>
          <w:color w:val="000000"/>
          <w:sz w:val="24"/>
          <w:szCs w:val="24"/>
        </w:rPr>
        <w:t xml:space="preserve">S. </w:t>
      </w:r>
      <w:r w:rsidRPr="000A4095">
        <w:rPr>
          <w:color w:val="000000"/>
          <w:sz w:val="24"/>
          <w:szCs w:val="24"/>
        </w:rPr>
        <w:t>Diaz-Pier,</w:t>
      </w:r>
      <w:r>
        <w:rPr>
          <w:color w:val="000000"/>
          <w:sz w:val="24"/>
          <w:szCs w:val="24"/>
        </w:rPr>
        <w:t xml:space="preserve"> and T.</w:t>
      </w:r>
      <w:r w:rsidRPr="000A4095">
        <w:rPr>
          <w:color w:val="000000"/>
          <w:sz w:val="24"/>
          <w:szCs w:val="24"/>
        </w:rPr>
        <w:t xml:space="preserve"> Manos, </w:t>
      </w:r>
      <w:r w:rsidRPr="000A4095">
        <w:rPr>
          <w:i/>
          <w:iCs/>
          <w:color w:val="000000"/>
          <w:sz w:val="24"/>
          <w:szCs w:val="24"/>
        </w:rPr>
        <w:t>Front. Comput. Neurosci.</w:t>
      </w:r>
      <w:r>
        <w:rPr>
          <w:color w:val="000000"/>
          <w:sz w:val="24"/>
          <w:szCs w:val="24"/>
        </w:rPr>
        <w:t>,</w:t>
      </w:r>
      <w:r w:rsidRPr="000A4095">
        <w:rPr>
          <w:color w:val="000000"/>
          <w:sz w:val="24"/>
          <w:szCs w:val="24"/>
        </w:rPr>
        <w:t xml:space="preserve"> 19</w:t>
      </w:r>
      <w:r>
        <w:rPr>
          <w:color w:val="000000"/>
          <w:sz w:val="24"/>
          <w:szCs w:val="24"/>
        </w:rPr>
        <w:t xml:space="preserve">, </w:t>
      </w:r>
      <w:r w:rsidRPr="000A4095">
        <w:rPr>
          <w:color w:val="000000"/>
          <w:sz w:val="24"/>
          <w:szCs w:val="24"/>
        </w:rPr>
        <w:t>1731161 (2026)</w:t>
      </w:r>
      <w:r>
        <w:rPr>
          <w:color w:val="000000"/>
          <w:sz w:val="24"/>
          <w:szCs w:val="24"/>
        </w:rPr>
        <w:t>.</w:t>
      </w:r>
    </w:p>
    <w:sectPr w:rsidR="0093610D" w:rsidSect="0093610D">
      <w:headerReference w:type="first" r:id="rId7"/>
      <w:footerReference w:type="first" r:id="rId8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9B796" w14:textId="77777777" w:rsidR="00470BE3" w:rsidRDefault="00470BE3" w:rsidP="0093610D">
      <w:r>
        <w:separator/>
      </w:r>
    </w:p>
  </w:endnote>
  <w:endnote w:type="continuationSeparator" w:id="0">
    <w:p w14:paraId="49B64F76" w14:textId="77777777" w:rsidR="00470BE3" w:rsidRDefault="00470BE3" w:rsidP="00936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779B89F-CB21-450A-BC48-8FC0458749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3963763-5442-4BF6-B974-F97ED34B5C47}"/>
  </w:font>
  <w:font w:name="Palatino">
    <w:altName w:val="Book Antiqua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3" w:fontKey="{81CA44B8-FA21-4525-8316-F41CC3F988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4C6F68-D0E6-4A94-801D-DE1FFAC1B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03986" w14:textId="77777777" w:rsidR="0093610D" w:rsidRDefault="0093610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 w:rsidR="00806C1F">
      <w:rPr>
        <w:color w:val="000000"/>
      </w:rPr>
      <w:instrText>PAGE</w:instrText>
    </w:r>
    <w:r>
      <w:rPr>
        <w:color w:val="000000"/>
      </w:rPr>
      <w:fldChar w:fldCharType="separate"/>
    </w:r>
    <w:r w:rsidR="00553D3A">
      <w:rPr>
        <w:noProof/>
        <w:color w:val="000000"/>
      </w:rPr>
      <w:t>1</w:t>
    </w:r>
    <w:r>
      <w:rPr>
        <w:color w:val="000000"/>
      </w:rPr>
      <w:fldChar w:fldCharType="end"/>
    </w:r>
  </w:p>
  <w:p w14:paraId="1F1B9EE0" w14:textId="77777777" w:rsidR="0093610D" w:rsidRDefault="0093610D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BCC7E" w14:textId="77777777" w:rsidR="00470BE3" w:rsidRDefault="00470BE3" w:rsidP="0093610D">
      <w:r>
        <w:separator/>
      </w:r>
    </w:p>
  </w:footnote>
  <w:footnote w:type="continuationSeparator" w:id="0">
    <w:p w14:paraId="4FC673A6" w14:textId="77777777" w:rsidR="00470BE3" w:rsidRDefault="00470BE3" w:rsidP="00936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078F4" w14:textId="77777777" w:rsidR="0093610D" w:rsidRDefault="00806C1F">
    <w:pPr>
      <w:pStyle w:val="Normal1"/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 xml:space="preserve">NSC2026)                               </w:t>
    </w:r>
    <w:r w:rsidR="00553D3A" w:rsidRPr="00553D3A">
      <w:rPr>
        <w:b/>
        <w:bCs/>
        <w:color w:val="000000"/>
        <w:lang w:val="en-US"/>
      </w:rPr>
      <w:t xml:space="preserve">            </w:t>
    </w:r>
    <w:r>
      <w:rPr>
        <w:b/>
        <w:bCs/>
        <w:color w:val="000000"/>
      </w:rPr>
      <w:t xml:space="preserve">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54F9"/>
    <w:multiLevelType w:val="hybridMultilevel"/>
    <w:tmpl w:val="FF92304A"/>
    <w:lvl w:ilvl="0" w:tplc="C6D68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C2CCA"/>
    <w:multiLevelType w:val="multilevel"/>
    <w:tmpl w:val="46E08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43016997">
    <w:abstractNumId w:val="1"/>
  </w:num>
  <w:num w:numId="2" w16cid:durableId="1136490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610D"/>
    <w:rsid w:val="000A4095"/>
    <w:rsid w:val="00346A5B"/>
    <w:rsid w:val="0046437F"/>
    <w:rsid w:val="00470BE3"/>
    <w:rsid w:val="00553D3A"/>
    <w:rsid w:val="00806C1F"/>
    <w:rsid w:val="0093610D"/>
    <w:rsid w:val="00FC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B3F68"/>
  <w15:docId w15:val="{B6D62060-5531-401D-848B-BEDCC780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93610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93610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93610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93610D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93610D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rsid w:val="0093610D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93610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3610D"/>
  </w:style>
  <w:style w:type="paragraph" w:styleId="Title">
    <w:name w:val="Title"/>
    <w:basedOn w:val="Normal1"/>
    <w:next w:val="Normal1"/>
    <w:rsid w:val="0093610D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93610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553D3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3D3A"/>
  </w:style>
  <w:style w:type="paragraph" w:styleId="Footer">
    <w:name w:val="footer"/>
    <w:basedOn w:val="Normal"/>
    <w:link w:val="FooterChar"/>
    <w:uiPriority w:val="99"/>
    <w:semiHidden/>
    <w:unhideWhenUsed/>
    <w:rsid w:val="00553D3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3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Athanasios (Thanos) Manos</cp:lastModifiedBy>
  <cp:revision>5</cp:revision>
  <dcterms:created xsi:type="dcterms:W3CDTF">2026-04-01T17:12:00Z</dcterms:created>
  <dcterms:modified xsi:type="dcterms:W3CDTF">2026-04-01T18:04:00Z</dcterms:modified>
</cp:coreProperties>
</file>