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B104F6B" w:rsidR="00481530" w:rsidRDefault="00240C6B">
      <w:pPr>
        <w:pBdr>
          <w:top w:val="nil"/>
          <w:left w:val="nil"/>
          <w:bottom w:val="nil"/>
          <w:right w:val="nil"/>
          <w:between w:val="nil"/>
        </w:pBdr>
        <w:spacing w:line="360" w:lineRule="auto"/>
        <w:jc w:val="center"/>
        <w:rPr>
          <w:color w:val="000000"/>
          <w:sz w:val="36"/>
          <w:szCs w:val="36"/>
        </w:rPr>
      </w:pPr>
      <w:r w:rsidRPr="00240C6B">
        <w:rPr>
          <w:b/>
          <w:bCs/>
          <w:color w:val="000000"/>
          <w:sz w:val="36"/>
          <w:szCs w:val="36"/>
        </w:rPr>
        <w:t>Periodic Shooting of Traveling Waves in the Sine-Gordon Equation with Step-Function</w:t>
      </w:r>
    </w:p>
    <w:p w14:paraId="00000002" w14:textId="77777777" w:rsidR="00481530" w:rsidRDefault="00481530">
      <w:pPr>
        <w:pBdr>
          <w:top w:val="nil"/>
          <w:left w:val="nil"/>
          <w:bottom w:val="nil"/>
          <w:right w:val="nil"/>
          <w:between w:val="nil"/>
        </w:pBdr>
        <w:jc w:val="center"/>
        <w:rPr>
          <w:color w:val="000000"/>
          <w:sz w:val="32"/>
          <w:szCs w:val="32"/>
        </w:rPr>
      </w:pPr>
    </w:p>
    <w:p w14:paraId="00000003" w14:textId="212366CD" w:rsidR="00481530" w:rsidRPr="00FB63AA" w:rsidRDefault="00FB63AA">
      <w:pPr>
        <w:pBdr>
          <w:top w:val="nil"/>
          <w:left w:val="nil"/>
          <w:bottom w:val="nil"/>
          <w:right w:val="nil"/>
          <w:between w:val="nil"/>
        </w:pBdr>
        <w:spacing w:line="360" w:lineRule="auto"/>
        <w:jc w:val="center"/>
        <w:rPr>
          <w:color w:val="000000"/>
          <w:sz w:val="24"/>
          <w:szCs w:val="24"/>
          <w:vertAlign w:val="superscript"/>
        </w:rPr>
      </w:pPr>
      <w:r>
        <w:rPr>
          <w:b/>
          <w:bCs/>
          <w:color w:val="000000"/>
          <w:sz w:val="24"/>
          <w:szCs w:val="24"/>
          <w:u w:val="single"/>
        </w:rPr>
        <w:t>Muhammad I. Yunus</w:t>
      </w:r>
      <w:r w:rsidR="00000000">
        <w:rPr>
          <w:b/>
          <w:bCs/>
          <w:color w:val="000000"/>
          <w:sz w:val="24"/>
          <w:szCs w:val="24"/>
          <w:vertAlign w:val="superscript"/>
        </w:rPr>
        <w:t>1</w:t>
      </w:r>
      <w:r w:rsidR="00000000">
        <w:rPr>
          <w:b/>
          <w:bCs/>
          <w:color w:val="000000"/>
          <w:sz w:val="24"/>
          <w:szCs w:val="24"/>
        </w:rPr>
        <w:t xml:space="preserve">, </w:t>
      </w:r>
      <w:proofErr w:type="spellStart"/>
      <w:r>
        <w:rPr>
          <w:b/>
          <w:bCs/>
          <w:color w:val="000000"/>
          <w:sz w:val="24"/>
          <w:szCs w:val="24"/>
        </w:rPr>
        <w:t>Abrari</w:t>
      </w:r>
      <w:proofErr w:type="spellEnd"/>
      <w:r>
        <w:rPr>
          <w:b/>
          <w:bCs/>
          <w:color w:val="000000"/>
          <w:sz w:val="24"/>
          <w:szCs w:val="24"/>
        </w:rPr>
        <w:t xml:space="preserve"> Noor Hasmi</w:t>
      </w:r>
      <w:r>
        <w:rPr>
          <w:b/>
          <w:bCs/>
          <w:color w:val="000000"/>
          <w:sz w:val="24"/>
          <w:szCs w:val="24"/>
          <w:vertAlign w:val="superscript"/>
        </w:rPr>
        <w:t>2</w:t>
      </w:r>
      <w:r w:rsidR="00000000">
        <w:rPr>
          <w:b/>
          <w:bCs/>
          <w:color w:val="000000"/>
          <w:sz w:val="24"/>
          <w:szCs w:val="24"/>
        </w:rPr>
        <w:t xml:space="preserve">, </w:t>
      </w:r>
      <w:r>
        <w:rPr>
          <w:b/>
          <w:bCs/>
          <w:color w:val="000000"/>
          <w:sz w:val="24"/>
          <w:szCs w:val="24"/>
        </w:rPr>
        <w:t>Andreas Schiffer</w:t>
      </w:r>
      <w:r>
        <w:rPr>
          <w:b/>
          <w:bCs/>
          <w:color w:val="000000"/>
          <w:sz w:val="24"/>
          <w:szCs w:val="24"/>
          <w:vertAlign w:val="superscript"/>
        </w:rPr>
        <w:t>3</w:t>
      </w:r>
      <w:r>
        <w:rPr>
          <w:b/>
          <w:bCs/>
          <w:color w:val="000000"/>
          <w:sz w:val="24"/>
          <w:szCs w:val="24"/>
        </w:rPr>
        <w:t>, Elena Fantino</w:t>
      </w:r>
      <w:r>
        <w:rPr>
          <w:b/>
          <w:bCs/>
          <w:color w:val="000000"/>
          <w:sz w:val="24"/>
          <w:szCs w:val="24"/>
          <w:vertAlign w:val="superscript"/>
        </w:rPr>
        <w:t>4</w:t>
      </w:r>
      <w:r>
        <w:rPr>
          <w:b/>
          <w:bCs/>
          <w:color w:val="000000"/>
          <w:sz w:val="24"/>
          <w:szCs w:val="24"/>
        </w:rPr>
        <w:t>, Hadi Susanto</w:t>
      </w:r>
      <w:r>
        <w:rPr>
          <w:b/>
          <w:bCs/>
          <w:color w:val="000000"/>
          <w:sz w:val="24"/>
          <w:szCs w:val="24"/>
          <w:vertAlign w:val="superscript"/>
        </w:rPr>
        <w:t>1</w:t>
      </w:r>
    </w:p>
    <w:p w14:paraId="00000004" w14:textId="09790F90" w:rsidR="00481530" w:rsidRDefault="00000000" w:rsidP="00FB63AA">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sidR="00FB63AA" w:rsidRPr="00FB63AA">
        <w:rPr>
          <w:color w:val="000000"/>
          <w:sz w:val="22"/>
          <w:szCs w:val="22"/>
        </w:rPr>
        <w:t>Department of Mathematics, Khalifa University, PO Box 127788, Abu Dhabi, United Arab Emirates</w:t>
      </w:r>
    </w:p>
    <w:p w14:paraId="00000005" w14:textId="5CE0AA6E" w:rsidR="00481530" w:rsidRDefault="00000000">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2</w:t>
      </w:r>
      <w:r w:rsidR="00FB63AA" w:rsidRPr="00FB63AA">
        <w:rPr>
          <w:color w:val="000000"/>
          <w:sz w:val="22"/>
          <w:szCs w:val="22"/>
        </w:rPr>
        <w:t>Department of Public Health and Epidemiology, Khalifa University, PO Box 127788, Abu Dhabi, United Arab Emirates</w:t>
      </w:r>
    </w:p>
    <w:p w14:paraId="74D2808B" w14:textId="67BA05B3" w:rsidR="00FB63AA" w:rsidRDefault="00FB63AA" w:rsidP="00FB63AA">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3</w:t>
      </w:r>
      <w:r w:rsidRPr="00FB63AA">
        <w:rPr>
          <w:color w:val="000000"/>
          <w:sz w:val="22"/>
          <w:szCs w:val="22"/>
        </w:rPr>
        <w:t>Department of Mechanical and Nuclear Engineering, Khalifa University, PO Box 127788, Abu Dhabi, United Arab Emirates</w:t>
      </w:r>
    </w:p>
    <w:p w14:paraId="7A464503" w14:textId="6592EF4C" w:rsidR="00FB63AA" w:rsidRDefault="00FB63AA" w:rsidP="00FB63AA">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4</w:t>
      </w:r>
      <w:r w:rsidRPr="00FB63AA">
        <w:rPr>
          <w:color w:val="000000"/>
          <w:sz w:val="22"/>
          <w:szCs w:val="22"/>
        </w:rPr>
        <w:t>Department of Aerospace Engineering, Khalifa University, PO Box 127788, Abu Dhabi, United Arab Emirates</w:t>
      </w:r>
    </w:p>
    <w:p w14:paraId="00000006" w14:textId="4B694368" w:rsidR="00481530" w:rsidRDefault="00000000">
      <w:pPr>
        <w:pBdr>
          <w:top w:val="nil"/>
          <w:left w:val="nil"/>
          <w:bottom w:val="nil"/>
          <w:right w:val="nil"/>
          <w:between w:val="nil"/>
        </w:pBdr>
        <w:spacing w:line="360" w:lineRule="auto"/>
        <w:jc w:val="center"/>
        <w:rPr>
          <w:color w:val="000000"/>
          <w:sz w:val="22"/>
          <w:szCs w:val="22"/>
        </w:rPr>
      </w:pPr>
      <w:r>
        <w:rPr>
          <w:color w:val="000000"/>
          <w:sz w:val="22"/>
          <w:szCs w:val="22"/>
        </w:rPr>
        <w:t xml:space="preserve">e-mail: </w:t>
      </w:r>
      <w:hyperlink r:id="rId7" w:history="1">
        <w:r w:rsidR="00FB63AA" w:rsidRPr="00D17DAC">
          <w:rPr>
            <w:rStyle w:val="Hyperlink"/>
            <w:sz w:val="22"/>
            <w:szCs w:val="22"/>
          </w:rPr>
          <w:t>100063760@ku.ac.ae</w:t>
        </w:r>
      </w:hyperlink>
      <w:r w:rsidR="00FB63AA">
        <w:rPr>
          <w:color w:val="000000"/>
          <w:sz w:val="22"/>
          <w:szCs w:val="22"/>
        </w:rPr>
        <w:t xml:space="preserve"> or muhammadismailyunus@gmail.com</w:t>
      </w:r>
    </w:p>
    <w:p w14:paraId="00000007" w14:textId="77777777" w:rsidR="00481530" w:rsidRDefault="00481530">
      <w:pPr>
        <w:pBdr>
          <w:top w:val="nil"/>
          <w:left w:val="nil"/>
          <w:bottom w:val="nil"/>
          <w:right w:val="nil"/>
          <w:between w:val="nil"/>
        </w:pBdr>
        <w:spacing w:line="360" w:lineRule="auto"/>
        <w:jc w:val="both"/>
        <w:rPr>
          <w:color w:val="000000"/>
          <w:sz w:val="24"/>
          <w:szCs w:val="24"/>
        </w:rPr>
      </w:pPr>
    </w:p>
    <w:p w14:paraId="0000000C" w14:textId="0029BCCE" w:rsidR="00481530" w:rsidRPr="00FB63AA" w:rsidRDefault="00000000" w:rsidP="00FB63AA">
      <w:pPr>
        <w:pBdr>
          <w:top w:val="nil"/>
          <w:left w:val="nil"/>
          <w:bottom w:val="nil"/>
          <w:right w:val="nil"/>
          <w:between w:val="nil"/>
        </w:pBdr>
        <w:spacing w:line="360" w:lineRule="auto"/>
        <w:jc w:val="both"/>
        <w:rPr>
          <w:b/>
          <w:bCs/>
          <w:color w:val="000000"/>
          <w:sz w:val="24"/>
          <w:szCs w:val="24"/>
        </w:rPr>
      </w:pPr>
      <w:r>
        <w:rPr>
          <w:b/>
          <w:bCs/>
          <w:color w:val="000000"/>
          <w:sz w:val="24"/>
          <w:szCs w:val="24"/>
        </w:rPr>
        <w:t xml:space="preserve">Abstract: </w:t>
      </w:r>
      <w:r w:rsidR="00FB63AA" w:rsidRPr="00FB63AA">
        <w:rPr>
          <w:color w:val="000000"/>
          <w:sz w:val="24"/>
          <w:szCs w:val="24"/>
        </w:rPr>
        <w:t xml:space="preserve">In this talk, we examine the sine-Gordon equation modified by a step-function potential within the sine term, focusing on the resulting periodic shooting of traveling waves. We begin by reviewing the spatial solution structure relevant to this setup. We then present numerical simulations demonstrating the periodic emission of traveling waves and describe the procedure </w:t>
      </w:r>
      <w:r w:rsidR="00FB63AA">
        <w:rPr>
          <w:color w:val="000000"/>
          <w:sz w:val="24"/>
          <w:szCs w:val="24"/>
        </w:rPr>
        <w:t>for computing</w:t>
      </w:r>
      <w:r w:rsidR="00FB63AA" w:rsidRPr="00FB63AA">
        <w:rPr>
          <w:color w:val="000000"/>
          <w:sz w:val="24"/>
          <w:szCs w:val="24"/>
        </w:rPr>
        <w:t xml:space="preserve"> the corresponding shooting period. These numerical findings are compared with an approximate prediction obtained using a perturbative approach originally proposed by </w:t>
      </w:r>
      <w:r w:rsidR="00FB63AA">
        <w:rPr>
          <w:color w:val="000000"/>
          <w:sz w:val="24"/>
          <w:szCs w:val="24"/>
        </w:rPr>
        <w:t>[1]</w:t>
      </w:r>
      <w:r w:rsidR="00FB63AA" w:rsidRPr="00FB63AA">
        <w:rPr>
          <w:color w:val="000000"/>
          <w:sz w:val="24"/>
          <w:szCs w:val="24"/>
        </w:rPr>
        <w:t xml:space="preserve">. Both the numerical and approximate results capture the overall trend of the shooting period, with the approximation showing a consistent undershoot. This study provides further insight into wave-generation mechanisms and may help illuminate related phenomena such as </w:t>
      </w:r>
      <w:proofErr w:type="spellStart"/>
      <w:r w:rsidR="00FB63AA" w:rsidRPr="00FB63AA">
        <w:rPr>
          <w:color w:val="000000"/>
          <w:sz w:val="24"/>
          <w:szCs w:val="24"/>
        </w:rPr>
        <w:t>supratransmission</w:t>
      </w:r>
      <w:proofErr w:type="spellEnd"/>
      <w:r w:rsidR="00FB63AA" w:rsidRPr="00FB63AA">
        <w:rPr>
          <w:color w:val="000000"/>
          <w:sz w:val="24"/>
          <w:szCs w:val="24"/>
        </w:rPr>
        <w:t>.</w:t>
      </w:r>
    </w:p>
    <w:p w14:paraId="0000000D" w14:textId="77777777" w:rsidR="00481530" w:rsidRDefault="00481530">
      <w:pPr>
        <w:pBdr>
          <w:top w:val="nil"/>
          <w:left w:val="nil"/>
          <w:bottom w:val="nil"/>
          <w:right w:val="nil"/>
          <w:between w:val="nil"/>
        </w:pBdr>
        <w:spacing w:line="360" w:lineRule="auto"/>
        <w:jc w:val="both"/>
        <w:rPr>
          <w:color w:val="000000"/>
          <w:sz w:val="24"/>
          <w:szCs w:val="24"/>
        </w:rPr>
      </w:pPr>
    </w:p>
    <w:p w14:paraId="0000000E" w14:textId="0BF27FC5" w:rsidR="00481530"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C536B0">
        <w:rPr>
          <w:color w:val="000000"/>
          <w:sz w:val="24"/>
          <w:szCs w:val="24"/>
        </w:rPr>
        <w:t xml:space="preserve">nonlinear waves, </w:t>
      </w:r>
      <w:r w:rsidR="00C536B0">
        <w:rPr>
          <w:color w:val="000000"/>
          <w:sz w:val="24"/>
          <w:szCs w:val="24"/>
        </w:rPr>
        <w:t xml:space="preserve">period approximation, periodic </w:t>
      </w:r>
      <w:proofErr w:type="spellStart"/>
      <w:r w:rsidR="00C536B0">
        <w:rPr>
          <w:color w:val="000000"/>
          <w:sz w:val="24"/>
          <w:szCs w:val="24"/>
        </w:rPr>
        <w:t>fluxon</w:t>
      </w:r>
      <w:proofErr w:type="spellEnd"/>
      <w:r w:rsidR="00C536B0">
        <w:rPr>
          <w:color w:val="000000"/>
          <w:sz w:val="24"/>
          <w:szCs w:val="24"/>
        </w:rPr>
        <w:t>,</w:t>
      </w:r>
      <w:r w:rsidR="00C536B0">
        <w:rPr>
          <w:color w:val="000000"/>
          <w:sz w:val="24"/>
          <w:szCs w:val="24"/>
        </w:rPr>
        <w:t xml:space="preserve"> s</w:t>
      </w:r>
      <w:r w:rsidR="00952181">
        <w:rPr>
          <w:color w:val="000000"/>
          <w:sz w:val="24"/>
          <w:szCs w:val="24"/>
        </w:rPr>
        <w:t>addle-node bifurcation,</w:t>
      </w:r>
      <w:r w:rsidR="00C536B0">
        <w:rPr>
          <w:color w:val="000000"/>
          <w:sz w:val="24"/>
          <w:szCs w:val="24"/>
        </w:rPr>
        <w:t xml:space="preserve"> </w:t>
      </w:r>
      <w:r w:rsidR="00952181">
        <w:rPr>
          <w:color w:val="000000"/>
          <w:sz w:val="24"/>
          <w:szCs w:val="24"/>
        </w:rPr>
        <w:t xml:space="preserve">spatial dynamics, </w:t>
      </w:r>
      <m:oMath>
        <m:r>
          <w:rPr>
            <w:rFonts w:ascii="Cambria Math" w:hAnsi="Cambria Math"/>
            <w:color w:val="000000"/>
            <w:sz w:val="24"/>
            <w:szCs w:val="24"/>
          </w:rPr>
          <m:t>π</m:t>
        </m:r>
      </m:oMath>
      <w:r w:rsidR="00952181">
        <w:rPr>
          <w:color w:val="000000"/>
          <w:sz w:val="24"/>
          <w:szCs w:val="24"/>
        </w:rPr>
        <w:t>-kink sol</w:t>
      </w:r>
      <w:proofErr w:type="spellStart"/>
      <w:r w:rsidR="00952181">
        <w:rPr>
          <w:color w:val="000000"/>
          <w:sz w:val="24"/>
          <w:szCs w:val="24"/>
        </w:rPr>
        <w:t>ution</w:t>
      </w:r>
      <w:proofErr w:type="spellEnd"/>
    </w:p>
    <w:p w14:paraId="0000000F" w14:textId="77777777" w:rsidR="00481530" w:rsidRDefault="00481530">
      <w:pPr>
        <w:pBdr>
          <w:top w:val="nil"/>
          <w:left w:val="nil"/>
          <w:bottom w:val="nil"/>
          <w:right w:val="nil"/>
          <w:between w:val="nil"/>
        </w:pBdr>
        <w:spacing w:line="360" w:lineRule="auto"/>
        <w:jc w:val="both"/>
        <w:rPr>
          <w:color w:val="000000"/>
          <w:sz w:val="24"/>
          <w:szCs w:val="24"/>
        </w:rPr>
      </w:pPr>
    </w:p>
    <w:p w14:paraId="00000010" w14:textId="2072FB30" w:rsidR="00481530" w:rsidRDefault="000C6AF9">
      <w:pPr>
        <w:pBdr>
          <w:top w:val="nil"/>
          <w:left w:val="nil"/>
          <w:bottom w:val="nil"/>
          <w:right w:val="nil"/>
          <w:between w:val="nil"/>
        </w:pBdr>
        <w:spacing w:line="360" w:lineRule="auto"/>
        <w:jc w:val="both"/>
        <w:rPr>
          <w:color w:val="000000"/>
          <w:sz w:val="24"/>
          <w:szCs w:val="24"/>
        </w:rPr>
      </w:pPr>
      <w:r>
        <w:rPr>
          <w:b/>
          <w:bCs/>
          <w:color w:val="000000"/>
          <w:sz w:val="24"/>
          <w:szCs w:val="24"/>
        </w:rPr>
        <w:t>Acknowledgment</w:t>
      </w:r>
      <w:r w:rsidR="00000000">
        <w:rPr>
          <w:b/>
          <w:bCs/>
          <w:color w:val="000000"/>
          <w:sz w:val="24"/>
          <w:szCs w:val="24"/>
        </w:rPr>
        <w:t>:</w:t>
      </w:r>
      <w:r w:rsidR="00000000">
        <w:rPr>
          <w:i/>
          <w:iCs/>
          <w:color w:val="000000"/>
          <w:sz w:val="24"/>
          <w:szCs w:val="24"/>
        </w:rPr>
        <w:t xml:space="preserve"> This work was supported by </w:t>
      </w:r>
      <w:r>
        <w:rPr>
          <w:i/>
          <w:iCs/>
          <w:color w:val="000000"/>
          <w:sz w:val="24"/>
          <w:szCs w:val="24"/>
        </w:rPr>
        <w:t xml:space="preserve">a </w:t>
      </w:r>
      <w:r w:rsidR="00FB63AA">
        <w:rPr>
          <w:i/>
          <w:iCs/>
          <w:color w:val="000000"/>
          <w:sz w:val="24"/>
          <w:szCs w:val="24"/>
        </w:rPr>
        <w:t>stipend given by Khalifa University of Science and Technology through Doctoral Research and Teaching Scholarship</w:t>
      </w:r>
    </w:p>
    <w:p w14:paraId="00000011" w14:textId="77777777" w:rsidR="00481530" w:rsidRDefault="00481530">
      <w:pPr>
        <w:pBdr>
          <w:top w:val="nil"/>
          <w:left w:val="nil"/>
          <w:bottom w:val="nil"/>
          <w:right w:val="nil"/>
          <w:between w:val="nil"/>
        </w:pBdr>
        <w:spacing w:line="360" w:lineRule="auto"/>
        <w:ind w:firstLine="284"/>
        <w:jc w:val="both"/>
        <w:rPr>
          <w:color w:val="000000"/>
          <w:sz w:val="24"/>
          <w:szCs w:val="24"/>
        </w:rPr>
      </w:pPr>
    </w:p>
    <w:p w14:paraId="00000012" w14:textId="77777777" w:rsidR="00481530"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References</w:t>
      </w:r>
    </w:p>
    <w:p w14:paraId="00000015" w14:textId="288EFF35" w:rsidR="00481530" w:rsidRDefault="00000000" w:rsidP="00FB63AA">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[1]</w:t>
      </w:r>
      <w:r>
        <w:rPr>
          <w:color w:val="000000"/>
          <w:sz w:val="24"/>
          <w:szCs w:val="24"/>
        </w:rPr>
        <w:tab/>
      </w:r>
      <w:r w:rsidR="00FB63AA" w:rsidRPr="00FB63AA">
        <w:rPr>
          <w:color w:val="000000"/>
          <w:sz w:val="24"/>
          <w:szCs w:val="24"/>
        </w:rPr>
        <w:t xml:space="preserve">Aranson, I. S., </w:t>
      </w:r>
      <w:proofErr w:type="spellStart"/>
      <w:r w:rsidR="00FB63AA" w:rsidRPr="00FB63AA">
        <w:rPr>
          <w:color w:val="000000"/>
          <w:sz w:val="24"/>
          <w:szCs w:val="24"/>
        </w:rPr>
        <w:t>Malomed</w:t>
      </w:r>
      <w:proofErr w:type="spellEnd"/>
      <w:r w:rsidR="00FB63AA" w:rsidRPr="00FB63AA">
        <w:rPr>
          <w:color w:val="000000"/>
          <w:sz w:val="24"/>
          <w:szCs w:val="24"/>
        </w:rPr>
        <w:t xml:space="preserve">, B. A., </w:t>
      </w:r>
      <w:proofErr w:type="spellStart"/>
      <w:r w:rsidR="00FB63AA" w:rsidRPr="00FB63AA">
        <w:rPr>
          <w:color w:val="000000"/>
          <w:sz w:val="24"/>
          <w:szCs w:val="24"/>
        </w:rPr>
        <w:t>Pismen</w:t>
      </w:r>
      <w:proofErr w:type="spellEnd"/>
      <w:r w:rsidR="00FB63AA" w:rsidRPr="00FB63AA">
        <w:rPr>
          <w:color w:val="000000"/>
          <w:sz w:val="24"/>
          <w:szCs w:val="24"/>
        </w:rPr>
        <w:t xml:space="preserve">, L. M., &amp; </w:t>
      </w:r>
      <w:proofErr w:type="spellStart"/>
      <w:r w:rsidR="00FB63AA" w:rsidRPr="00FB63AA">
        <w:rPr>
          <w:color w:val="000000"/>
          <w:sz w:val="24"/>
          <w:szCs w:val="24"/>
        </w:rPr>
        <w:t>Tsimring</w:t>
      </w:r>
      <w:proofErr w:type="spellEnd"/>
      <w:r w:rsidR="00FB63AA" w:rsidRPr="00FB63AA">
        <w:rPr>
          <w:color w:val="000000"/>
          <w:sz w:val="24"/>
          <w:szCs w:val="24"/>
        </w:rPr>
        <w:t xml:space="preserve">, L. S. (2000). Crystallization kinetics and self-induced pinning in cellular patterns. </w:t>
      </w:r>
      <w:r w:rsidR="00FB63AA" w:rsidRPr="00FB63AA">
        <w:rPr>
          <w:i/>
          <w:iCs/>
          <w:color w:val="000000"/>
          <w:sz w:val="24"/>
          <w:szCs w:val="24"/>
        </w:rPr>
        <w:t>Physical Review E</w:t>
      </w:r>
      <w:r w:rsidR="00FB63AA" w:rsidRPr="00FB63AA">
        <w:rPr>
          <w:color w:val="000000"/>
          <w:sz w:val="24"/>
          <w:szCs w:val="24"/>
        </w:rPr>
        <w:t xml:space="preserve">, </w:t>
      </w:r>
      <w:r w:rsidR="00FB63AA" w:rsidRPr="00FB63AA">
        <w:rPr>
          <w:i/>
          <w:iCs/>
          <w:color w:val="000000"/>
          <w:sz w:val="24"/>
          <w:szCs w:val="24"/>
        </w:rPr>
        <w:t>62</w:t>
      </w:r>
      <w:r w:rsidR="00FB63AA" w:rsidRPr="00FB63AA">
        <w:rPr>
          <w:color w:val="000000"/>
          <w:sz w:val="24"/>
          <w:szCs w:val="24"/>
        </w:rPr>
        <w:t>(1), R5.</w:t>
      </w:r>
    </w:p>
    <w:sectPr w:rsidR="00481530">
      <w:headerReference w:type="first" r:id="rId8"/>
      <w:footerReference w:type="first" r:id="rId9"/>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634D4" w14:textId="77777777" w:rsidR="0017297E" w:rsidRDefault="0017297E">
      <w:r>
        <w:separator/>
      </w:r>
    </w:p>
  </w:endnote>
  <w:endnote w:type="continuationSeparator" w:id="0">
    <w:p w14:paraId="3E751A93" w14:textId="77777777" w:rsidR="0017297E" w:rsidRDefault="00172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ED5C70-8A0D-4E0A-9153-7D3F5CD403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949FE893-E19E-41BC-9D10-A94CB386709E}"/>
  </w:font>
  <w:font w:name="Cambria Math">
    <w:panose1 w:val="02040503050406030204"/>
    <w:charset w:val="00"/>
    <w:family w:val="roman"/>
    <w:pitch w:val="variable"/>
    <w:sig w:usb0="E00006FF" w:usb1="420024FF" w:usb2="02000000" w:usb3="00000000" w:csb0="0000019F" w:csb1="00000000"/>
    <w:embedItalic r:id="rId3" w:fontKey="{D6F41F20-FDE6-43FD-B305-82D980FE78D5}"/>
  </w:font>
  <w:font w:name="Palatino">
    <w:altName w:val="Book Antiqua"/>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2F084012-879D-4554-84C7-3CF74DC91333}"/>
  </w:font>
  <w:font w:name="Cambria">
    <w:panose1 w:val="02040503050406030204"/>
    <w:charset w:val="00"/>
    <w:family w:val="roman"/>
    <w:pitch w:val="variable"/>
    <w:sig w:usb0="E00006FF" w:usb1="420024FF" w:usb2="02000000" w:usb3="00000000" w:csb0="0000019F" w:csb1="00000000"/>
    <w:embedRegular r:id="rId5" w:fontKey="{C79B4B9A-EF84-4FCE-B84C-0A693E81F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873238" w:rsidR="00481530"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7E45">
      <w:rPr>
        <w:noProof/>
        <w:color w:val="000000"/>
      </w:rPr>
      <w:t>1</w:t>
    </w:r>
    <w:r>
      <w:rPr>
        <w:color w:val="000000"/>
      </w:rPr>
      <w:fldChar w:fldCharType="end"/>
    </w:r>
  </w:p>
  <w:p w14:paraId="00000018" w14:textId="77777777" w:rsidR="00481530" w:rsidRDefault="00481530">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91562" w14:textId="77777777" w:rsidR="0017297E" w:rsidRDefault="0017297E">
      <w:r>
        <w:separator/>
      </w:r>
    </w:p>
  </w:footnote>
  <w:footnote w:type="continuationSeparator" w:id="0">
    <w:p w14:paraId="5C318DC6" w14:textId="77777777" w:rsidR="0017297E" w:rsidRDefault="00172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481530"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ED4C53"/>
    <w:multiLevelType w:val="multilevel"/>
    <w:tmpl w:val="F9783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88858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530"/>
    <w:rsid w:val="000C6AF9"/>
    <w:rsid w:val="0017297E"/>
    <w:rsid w:val="00240C6B"/>
    <w:rsid w:val="002E7E45"/>
    <w:rsid w:val="00481530"/>
    <w:rsid w:val="007F3702"/>
    <w:rsid w:val="00952181"/>
    <w:rsid w:val="00C536B0"/>
    <w:rsid w:val="00FB63AA"/>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2D1B0"/>
  <w15:docId w15:val="{CF166E8F-9652-4512-A4F4-C14191D4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A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FB63AA"/>
    <w:rPr>
      <w:color w:val="0000FF" w:themeColor="hyperlink"/>
      <w:u w:val="single"/>
    </w:rPr>
  </w:style>
  <w:style w:type="character" w:styleId="UnresolvedMention">
    <w:name w:val="Unresolved Mention"/>
    <w:basedOn w:val="DefaultParagraphFont"/>
    <w:uiPriority w:val="99"/>
    <w:semiHidden/>
    <w:unhideWhenUsed/>
    <w:rsid w:val="00FB63AA"/>
    <w:rPr>
      <w:color w:val="605E5C"/>
      <w:shd w:val="clear" w:color="auto" w:fill="E1DFDD"/>
    </w:rPr>
  </w:style>
  <w:style w:type="character" w:styleId="PlaceholderText">
    <w:name w:val="Placeholder Text"/>
    <w:basedOn w:val="DefaultParagraphFont"/>
    <w:uiPriority w:val="99"/>
    <w:semiHidden/>
    <w:rsid w:val="009521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100063760@ku.ac.a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muhammadismailyunus</dc:creator>
  <cp:lastModifiedBy>Muhammad Ismail Budiman Yunus</cp:lastModifiedBy>
  <cp:revision>8</cp:revision>
  <dcterms:created xsi:type="dcterms:W3CDTF">2026-05-12T11:45:00Z</dcterms:created>
  <dcterms:modified xsi:type="dcterms:W3CDTF">2026-05-12T11:59:00Z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b7a1d942-e68a-4a63-91a5-e5e69c12e971</vt:lpwstr>
  </property>
</Properties>
</file>