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2F787D80" w:rsidR="002360BC" w:rsidRDefault="002A44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36"/>
          <w:szCs w:val="36"/>
        </w:rPr>
      </w:pPr>
      <w:r w:rsidRPr="002A44E1">
        <w:rPr>
          <w:b/>
          <w:bCs/>
          <w:color w:val="000000"/>
          <w:sz w:val="36"/>
          <w:szCs w:val="36"/>
        </w:rPr>
        <w:t>Mathematical Modeling and Machine Learning for Gene Regulatory Network Inference</w:t>
      </w:r>
    </w:p>
    <w:p w14:paraId="00000002" w14:textId="77777777" w:rsidR="002360BC" w:rsidRDefault="002360B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00000003" w14:textId="1DAF30E0" w:rsidR="002360BC" w:rsidRDefault="002A44E1" w:rsidP="002A44E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Ozlem Defterli</w:t>
      </w:r>
      <w:r w:rsidRPr="002A44E1">
        <w:rPr>
          <w:b/>
          <w:color w:val="000000"/>
          <w:sz w:val="22"/>
          <w:szCs w:val="22"/>
          <w:vertAlign w:val="superscript"/>
        </w:rPr>
        <w:t>1</w:t>
      </w:r>
    </w:p>
    <w:p w14:paraId="00000004" w14:textId="24CCBF97" w:rsidR="002360BC" w:rsidRPr="002A44E1" w:rsidRDefault="00007528" w:rsidP="002A44E1">
      <w:pPr>
        <w:pStyle w:val="AralkYok"/>
        <w:jc w:val="center"/>
      </w:pPr>
      <w:r>
        <w:rPr>
          <w:color w:val="000000"/>
          <w:sz w:val="22"/>
          <w:vertAlign w:val="superscript"/>
        </w:rPr>
        <w:t>1</w:t>
      </w:r>
      <w:proofErr w:type="spellStart"/>
      <w:r w:rsidR="002A44E1" w:rsidRPr="002A44E1">
        <w:rPr>
          <w:rStyle w:val="VarsaylanParagrafYazTipi"/>
          <w:iCs/>
          <w:sz w:val="22"/>
          <w:lang w:val="en-GB"/>
        </w:rPr>
        <w:t>Cankaya</w:t>
      </w:r>
      <w:proofErr w:type="spellEnd"/>
      <w:r w:rsidR="002A44E1" w:rsidRPr="002A44E1">
        <w:rPr>
          <w:rStyle w:val="VarsaylanParagrafYazTipi"/>
          <w:iCs/>
          <w:sz w:val="22"/>
          <w:lang w:val="en-GB"/>
        </w:rPr>
        <w:t xml:space="preserve"> University, Department of Mathematics, Ankara, TURKIYE</w:t>
      </w:r>
      <w:r>
        <w:rPr>
          <w:color w:val="000000"/>
          <w:sz w:val="22"/>
        </w:rPr>
        <w:t xml:space="preserve"> </w:t>
      </w:r>
    </w:p>
    <w:p w14:paraId="00000006" w14:textId="74E71C60" w:rsidR="002360BC" w:rsidRDefault="000075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e-mail: </w:t>
      </w:r>
      <w:r w:rsidR="002A44E1" w:rsidRPr="002A44E1">
        <w:rPr>
          <w:color w:val="000000"/>
          <w:sz w:val="22"/>
          <w:szCs w:val="22"/>
        </w:rPr>
        <w:t>defterli@cankaya.edu.tr</w:t>
      </w:r>
      <w:r w:rsidR="002A44E1">
        <w:rPr>
          <w:color w:val="000000"/>
          <w:sz w:val="22"/>
          <w:szCs w:val="22"/>
        </w:rPr>
        <w:t xml:space="preserve"> </w:t>
      </w:r>
    </w:p>
    <w:p w14:paraId="00000007" w14:textId="77777777" w:rsidR="002360BC" w:rsidRDefault="002360B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2E21DA74" w14:textId="5F942512" w:rsidR="00B911AB" w:rsidRDefault="00007528" w:rsidP="002A44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Abstract: </w:t>
      </w:r>
      <w:r w:rsidR="002A44E1" w:rsidRPr="002A44E1">
        <w:rPr>
          <w:color w:val="000000"/>
          <w:sz w:val="24"/>
          <w:szCs w:val="24"/>
        </w:rPr>
        <w:t>The inference of gene regulatory networks is a fundamental problem in systems biology, with the goal of understanding and predicting the global dynamical behavior of complex biological systems. This talk presents a mathematical modeling framework in which network inference is formulated as an inverse problem in high-dimensional dynamical systems. The objective is to reconstruct network structure and characterize system-level dynamics using state variables, model functions, experimental conditions, and observational data.</w:t>
      </w:r>
      <w:r w:rsidR="009F5B99">
        <w:rPr>
          <w:color w:val="000000"/>
          <w:sz w:val="24"/>
          <w:szCs w:val="24"/>
        </w:rPr>
        <w:t xml:space="preserve"> </w:t>
      </w:r>
      <w:r w:rsidR="002A44E1" w:rsidRPr="002A44E1">
        <w:rPr>
          <w:color w:val="000000"/>
          <w:sz w:val="24"/>
          <w:szCs w:val="24"/>
        </w:rPr>
        <w:t>A central challenge in this setting arises from the nature of biological data, which is typically sparse, noisy, and subject to uncertainty. Together with the inherent ill-</w:t>
      </w:r>
      <w:proofErr w:type="spellStart"/>
      <w:r w:rsidR="002A44E1" w:rsidRPr="002A44E1">
        <w:rPr>
          <w:color w:val="000000"/>
          <w:sz w:val="24"/>
          <w:szCs w:val="24"/>
        </w:rPr>
        <w:t>posedness</w:t>
      </w:r>
      <w:proofErr w:type="spellEnd"/>
      <w:r w:rsidR="002A44E1" w:rsidRPr="002A44E1">
        <w:rPr>
          <w:color w:val="000000"/>
          <w:sz w:val="24"/>
          <w:szCs w:val="24"/>
        </w:rPr>
        <w:t xml:space="preserve"> of the inverse problem, this motivates the development of robust mathematical models and effi</w:t>
      </w:r>
      <w:r w:rsidR="002A44E1">
        <w:rPr>
          <w:color w:val="000000"/>
          <w:sz w:val="24"/>
          <w:szCs w:val="24"/>
        </w:rPr>
        <w:t xml:space="preserve">cient computational algorithms. </w:t>
      </w:r>
      <w:r w:rsidR="002A44E1" w:rsidRPr="002A44E1">
        <w:rPr>
          <w:color w:val="000000"/>
          <w:sz w:val="24"/>
          <w:szCs w:val="24"/>
        </w:rPr>
        <w:t xml:space="preserve">To address these challenges, appropriate machine learning techniques are integrated into the modeling pipeline to support parameter estimation, enhance data-driven structure identification, and improve model selection in complex environments. </w:t>
      </w:r>
      <w:r w:rsidR="003E3DDD" w:rsidRPr="003E3DDD">
        <w:rPr>
          <w:color w:val="000000"/>
          <w:sz w:val="24"/>
          <w:szCs w:val="24"/>
        </w:rPr>
        <w:t xml:space="preserve">The framework’s effectiveness depends on choosing a model class that ensures parameter </w:t>
      </w:r>
      <w:proofErr w:type="spellStart"/>
      <w:r w:rsidR="003E3DDD" w:rsidRPr="003E3DDD">
        <w:rPr>
          <w:color w:val="000000"/>
          <w:sz w:val="24"/>
          <w:szCs w:val="24"/>
        </w:rPr>
        <w:t>identifiability</w:t>
      </w:r>
      <w:proofErr w:type="spellEnd"/>
      <w:r w:rsidR="003E3DDD" w:rsidRPr="003E3DDD">
        <w:rPr>
          <w:color w:val="000000"/>
          <w:sz w:val="24"/>
          <w:szCs w:val="24"/>
        </w:rPr>
        <w:t xml:space="preserve">, captures key biological features, and is consistent </w:t>
      </w:r>
      <w:r w:rsidR="003E3DDD">
        <w:rPr>
          <w:color w:val="000000"/>
          <w:sz w:val="24"/>
          <w:szCs w:val="24"/>
        </w:rPr>
        <w:t xml:space="preserve">with underlying processes </w:t>
      </w:r>
      <w:r w:rsidR="002A44E1">
        <w:rPr>
          <w:color w:val="000000"/>
          <w:sz w:val="24"/>
          <w:szCs w:val="24"/>
        </w:rPr>
        <w:t>[1-</w:t>
      </w:r>
      <w:r w:rsidR="007D3D11">
        <w:rPr>
          <w:color w:val="000000"/>
          <w:sz w:val="24"/>
          <w:szCs w:val="24"/>
        </w:rPr>
        <w:t>4</w:t>
      </w:r>
      <w:r w:rsidR="002A44E1">
        <w:rPr>
          <w:color w:val="000000"/>
          <w:sz w:val="24"/>
          <w:szCs w:val="24"/>
        </w:rPr>
        <w:t>]</w:t>
      </w:r>
      <w:r w:rsidR="002A44E1" w:rsidRPr="002A44E1">
        <w:rPr>
          <w:color w:val="000000"/>
          <w:sz w:val="24"/>
          <w:szCs w:val="24"/>
        </w:rPr>
        <w:t>.</w:t>
      </w:r>
      <w:r w:rsidR="003E3DDD">
        <w:rPr>
          <w:color w:val="000000"/>
          <w:sz w:val="24"/>
          <w:szCs w:val="24"/>
        </w:rPr>
        <w:t xml:space="preserve"> </w:t>
      </w:r>
      <w:r w:rsidR="002A44E1" w:rsidRPr="002A44E1">
        <w:rPr>
          <w:color w:val="000000"/>
          <w:sz w:val="24"/>
          <w:szCs w:val="24"/>
        </w:rPr>
        <w:t>By combining mathematical modeling, inverse problem theory, and machine learning, this work provides a unified and systematic approach for analyzing gene regulatory dynamics and improving the reliability of network inference.</w:t>
      </w:r>
    </w:p>
    <w:p w14:paraId="71382EF6" w14:textId="2C91088F" w:rsidR="00E812A5" w:rsidRDefault="00007528" w:rsidP="00B911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Keywords:</w:t>
      </w:r>
      <w:r>
        <w:rPr>
          <w:color w:val="000000"/>
          <w:sz w:val="24"/>
          <w:szCs w:val="24"/>
        </w:rPr>
        <w:t xml:space="preserve"> </w:t>
      </w:r>
      <w:r w:rsidR="00A46F2B" w:rsidRPr="00A46F2B">
        <w:rPr>
          <w:color w:val="000000"/>
          <w:sz w:val="24"/>
          <w:szCs w:val="24"/>
        </w:rPr>
        <w:t>mathematical modelling, data processing, gene-regulatory networks</w:t>
      </w:r>
      <w:r w:rsidR="00B911AB">
        <w:rPr>
          <w:color w:val="000000"/>
          <w:sz w:val="24"/>
          <w:szCs w:val="24"/>
        </w:rPr>
        <w:t>.</w:t>
      </w:r>
    </w:p>
    <w:p w14:paraId="53021005" w14:textId="77777777" w:rsidR="004552F1" w:rsidRDefault="004552F1" w:rsidP="00B911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bookmarkStart w:id="0" w:name="_GoBack"/>
      <w:bookmarkEnd w:id="0"/>
    </w:p>
    <w:p w14:paraId="00000012" w14:textId="77777777" w:rsidR="002360BC" w:rsidRDefault="000075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References</w:t>
      </w:r>
    </w:p>
    <w:p w14:paraId="20CF5450" w14:textId="4D3E4C6B" w:rsidR="009173E4" w:rsidRDefault="00007528" w:rsidP="009173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right="-2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[1]</w:t>
      </w:r>
      <w:r>
        <w:rPr>
          <w:color w:val="000000"/>
          <w:sz w:val="24"/>
          <w:szCs w:val="24"/>
        </w:rPr>
        <w:tab/>
      </w:r>
      <w:r w:rsidR="009173E4" w:rsidRPr="009173E4">
        <w:rPr>
          <w:color w:val="000000"/>
          <w:sz w:val="24"/>
          <w:szCs w:val="24"/>
        </w:rPr>
        <w:t xml:space="preserve">O. </w:t>
      </w:r>
      <w:proofErr w:type="spellStart"/>
      <w:r w:rsidR="009173E4" w:rsidRPr="009173E4">
        <w:rPr>
          <w:color w:val="000000"/>
          <w:sz w:val="24"/>
          <w:szCs w:val="24"/>
        </w:rPr>
        <w:t>Defterli</w:t>
      </w:r>
      <w:proofErr w:type="spellEnd"/>
      <w:r w:rsidR="009173E4" w:rsidRPr="009173E4">
        <w:rPr>
          <w:color w:val="000000"/>
          <w:sz w:val="24"/>
          <w:szCs w:val="24"/>
        </w:rPr>
        <w:t xml:space="preserve">, A. </w:t>
      </w:r>
      <w:proofErr w:type="spellStart"/>
      <w:r w:rsidR="009173E4" w:rsidRPr="009173E4">
        <w:rPr>
          <w:color w:val="000000"/>
          <w:sz w:val="24"/>
          <w:szCs w:val="24"/>
        </w:rPr>
        <w:t>Fuegenschuh</w:t>
      </w:r>
      <w:proofErr w:type="spellEnd"/>
      <w:r w:rsidR="009173E4" w:rsidRPr="009173E4">
        <w:rPr>
          <w:color w:val="000000"/>
          <w:sz w:val="24"/>
          <w:szCs w:val="24"/>
        </w:rPr>
        <w:t xml:space="preserve">, and G.-W. Weber, </w:t>
      </w:r>
      <w:r w:rsidR="009173E4" w:rsidRPr="007D3D11">
        <w:rPr>
          <w:i/>
          <w:color w:val="000000"/>
          <w:sz w:val="24"/>
          <w:szCs w:val="24"/>
        </w:rPr>
        <w:t>Communications in Nonlinear Science and Numerical Simulation</w:t>
      </w:r>
      <w:r w:rsidR="009173E4" w:rsidRPr="009173E4">
        <w:rPr>
          <w:color w:val="000000"/>
          <w:sz w:val="24"/>
          <w:szCs w:val="24"/>
        </w:rPr>
        <w:t>, 16 (12),</w:t>
      </w:r>
      <w:r w:rsidR="009173E4">
        <w:rPr>
          <w:color w:val="000000"/>
          <w:sz w:val="24"/>
          <w:szCs w:val="24"/>
        </w:rPr>
        <w:t xml:space="preserve"> </w:t>
      </w:r>
      <w:r w:rsidR="009173E4" w:rsidRPr="009173E4">
        <w:rPr>
          <w:color w:val="000000"/>
          <w:sz w:val="24"/>
          <w:szCs w:val="24"/>
        </w:rPr>
        <w:t xml:space="preserve">4768-4779 (2011). </w:t>
      </w:r>
    </w:p>
    <w:p w14:paraId="6F7A0B0E" w14:textId="65270663" w:rsidR="009173E4" w:rsidRDefault="009173E4" w:rsidP="009173E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</w:pPr>
      <w:r>
        <w:rPr>
          <w:color w:val="000000"/>
          <w:sz w:val="24"/>
          <w:szCs w:val="24"/>
        </w:rPr>
        <w:t xml:space="preserve">[2] </w:t>
      </w:r>
      <w:r w:rsidRPr="009173E4">
        <w:rPr>
          <w:color w:val="000000"/>
          <w:sz w:val="24"/>
          <w:szCs w:val="24"/>
        </w:rPr>
        <w:t xml:space="preserve">G.-W. Weber, O. </w:t>
      </w:r>
      <w:proofErr w:type="spellStart"/>
      <w:r w:rsidRPr="009173E4">
        <w:rPr>
          <w:color w:val="000000"/>
          <w:sz w:val="24"/>
          <w:szCs w:val="24"/>
        </w:rPr>
        <w:t>Defterli</w:t>
      </w:r>
      <w:proofErr w:type="spellEnd"/>
      <w:r w:rsidRPr="009173E4">
        <w:rPr>
          <w:color w:val="000000"/>
          <w:sz w:val="24"/>
          <w:szCs w:val="24"/>
        </w:rPr>
        <w:t xml:space="preserve">, S.Z. </w:t>
      </w:r>
      <w:proofErr w:type="spellStart"/>
      <w:r w:rsidRPr="009173E4">
        <w:rPr>
          <w:color w:val="000000"/>
          <w:sz w:val="24"/>
          <w:szCs w:val="24"/>
        </w:rPr>
        <w:t>Alparslan</w:t>
      </w:r>
      <w:proofErr w:type="spellEnd"/>
      <w:r w:rsidRPr="009173E4">
        <w:rPr>
          <w:color w:val="000000"/>
          <w:sz w:val="24"/>
          <w:szCs w:val="24"/>
        </w:rPr>
        <w:t xml:space="preserve"> </w:t>
      </w:r>
      <w:proofErr w:type="spellStart"/>
      <w:r w:rsidRPr="009173E4">
        <w:rPr>
          <w:color w:val="000000"/>
          <w:sz w:val="24"/>
          <w:szCs w:val="24"/>
        </w:rPr>
        <w:t>Gok</w:t>
      </w:r>
      <w:proofErr w:type="spellEnd"/>
      <w:r w:rsidRPr="009173E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and </w:t>
      </w:r>
      <w:r w:rsidRPr="009173E4">
        <w:rPr>
          <w:color w:val="000000"/>
          <w:sz w:val="24"/>
          <w:szCs w:val="24"/>
        </w:rPr>
        <w:t xml:space="preserve">E. </w:t>
      </w:r>
      <w:proofErr w:type="spellStart"/>
      <w:r w:rsidRPr="009173E4">
        <w:rPr>
          <w:color w:val="000000"/>
          <w:sz w:val="24"/>
          <w:szCs w:val="24"/>
        </w:rPr>
        <w:t>Kropat</w:t>
      </w:r>
      <w:proofErr w:type="spellEnd"/>
      <w:r w:rsidRPr="009173E4">
        <w:rPr>
          <w:color w:val="000000"/>
          <w:sz w:val="24"/>
          <w:szCs w:val="24"/>
        </w:rPr>
        <w:t xml:space="preserve">, </w:t>
      </w:r>
      <w:r w:rsidRPr="007D3D11">
        <w:rPr>
          <w:i/>
          <w:color w:val="000000"/>
          <w:sz w:val="24"/>
          <w:szCs w:val="24"/>
        </w:rPr>
        <w:t>European Journal of Operational Research</w:t>
      </w:r>
      <w:r>
        <w:rPr>
          <w:color w:val="000000"/>
          <w:sz w:val="24"/>
          <w:szCs w:val="24"/>
        </w:rPr>
        <w:t>, 211(1), 1-</w:t>
      </w:r>
      <w:r w:rsidRPr="009173E4">
        <w:rPr>
          <w:color w:val="000000"/>
          <w:sz w:val="24"/>
          <w:szCs w:val="24"/>
        </w:rPr>
        <w:t>14 (2011).</w:t>
      </w:r>
      <w:r w:rsidRPr="009173E4">
        <w:t xml:space="preserve"> </w:t>
      </w:r>
    </w:p>
    <w:p w14:paraId="1C187C6F" w14:textId="7CE371F8" w:rsidR="005B7A63" w:rsidRDefault="009173E4" w:rsidP="003E3D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[</w:t>
      </w:r>
      <w:r w:rsidR="004C7630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] </w:t>
      </w:r>
      <w:r w:rsidRPr="009173E4">
        <w:rPr>
          <w:color w:val="000000"/>
          <w:sz w:val="24"/>
          <w:szCs w:val="24"/>
        </w:rPr>
        <w:t xml:space="preserve">E. </w:t>
      </w:r>
      <w:proofErr w:type="spellStart"/>
      <w:r w:rsidRPr="009173E4">
        <w:rPr>
          <w:color w:val="000000"/>
          <w:sz w:val="24"/>
          <w:szCs w:val="24"/>
        </w:rPr>
        <w:t>Kropat</w:t>
      </w:r>
      <w:proofErr w:type="spellEnd"/>
      <w:r w:rsidRPr="009173E4">
        <w:rPr>
          <w:color w:val="000000"/>
          <w:sz w:val="24"/>
          <w:szCs w:val="24"/>
        </w:rPr>
        <w:t xml:space="preserve">, A. </w:t>
      </w:r>
      <w:proofErr w:type="spellStart"/>
      <w:r w:rsidRPr="009173E4">
        <w:rPr>
          <w:color w:val="000000"/>
          <w:sz w:val="24"/>
          <w:szCs w:val="24"/>
        </w:rPr>
        <w:t>Özmen</w:t>
      </w:r>
      <w:proofErr w:type="spellEnd"/>
      <w:r w:rsidRPr="009173E4">
        <w:rPr>
          <w:color w:val="000000"/>
          <w:sz w:val="24"/>
          <w:szCs w:val="24"/>
        </w:rPr>
        <w:t>, G.-W. Weber, S. Meyer-</w:t>
      </w:r>
      <w:proofErr w:type="spellStart"/>
      <w:r w:rsidRPr="009173E4">
        <w:rPr>
          <w:color w:val="000000"/>
          <w:sz w:val="24"/>
          <w:szCs w:val="24"/>
        </w:rPr>
        <w:t>Nieberg</w:t>
      </w:r>
      <w:proofErr w:type="spellEnd"/>
      <w:r w:rsidRPr="009173E4">
        <w:rPr>
          <w:color w:val="000000"/>
          <w:sz w:val="24"/>
          <w:szCs w:val="24"/>
        </w:rPr>
        <w:t xml:space="preserve">, and O. </w:t>
      </w:r>
      <w:proofErr w:type="spellStart"/>
      <w:r w:rsidRPr="009173E4">
        <w:rPr>
          <w:color w:val="000000"/>
          <w:sz w:val="24"/>
          <w:szCs w:val="24"/>
        </w:rPr>
        <w:t>Defterli</w:t>
      </w:r>
      <w:proofErr w:type="spellEnd"/>
      <w:r w:rsidRPr="009173E4">
        <w:rPr>
          <w:color w:val="000000"/>
          <w:sz w:val="24"/>
          <w:szCs w:val="24"/>
        </w:rPr>
        <w:t xml:space="preserve">. </w:t>
      </w:r>
      <w:r w:rsidRPr="007D3D11">
        <w:rPr>
          <w:i/>
          <w:color w:val="000000"/>
          <w:sz w:val="24"/>
          <w:szCs w:val="24"/>
        </w:rPr>
        <w:t>RAIRO-Operations Research</w:t>
      </w:r>
      <w:r w:rsidRPr="009173E4">
        <w:rPr>
          <w:color w:val="000000"/>
          <w:sz w:val="24"/>
          <w:szCs w:val="24"/>
        </w:rPr>
        <w:t>, 50 (2), 413-435 (2016).</w:t>
      </w:r>
    </w:p>
    <w:p w14:paraId="3C983A85" w14:textId="3B4089E3" w:rsidR="009E7AFE" w:rsidRPr="003E3DDD" w:rsidRDefault="009E7AFE" w:rsidP="003E3DD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sz w:val="22"/>
          <w:szCs w:val="22"/>
          <w:shd w:val="clear" w:color="auto" w:fill="FFFFFF"/>
        </w:rPr>
      </w:pPr>
      <w:r>
        <w:rPr>
          <w:color w:val="000000"/>
          <w:sz w:val="24"/>
          <w:szCs w:val="24"/>
        </w:rPr>
        <w:t xml:space="preserve">[4] </w:t>
      </w:r>
      <w:r w:rsidR="007D3D11">
        <w:rPr>
          <w:color w:val="000000"/>
          <w:sz w:val="24"/>
          <w:szCs w:val="24"/>
        </w:rPr>
        <w:t xml:space="preserve">T. Hastie, R. </w:t>
      </w:r>
      <w:proofErr w:type="spellStart"/>
      <w:r w:rsidR="007D3D11">
        <w:rPr>
          <w:color w:val="000000"/>
          <w:sz w:val="24"/>
          <w:szCs w:val="24"/>
        </w:rPr>
        <w:t>Tibshirani</w:t>
      </w:r>
      <w:proofErr w:type="spellEnd"/>
      <w:r w:rsidR="007D3D11">
        <w:rPr>
          <w:color w:val="000000"/>
          <w:sz w:val="24"/>
          <w:szCs w:val="24"/>
        </w:rPr>
        <w:t xml:space="preserve">, J. Friedman, </w:t>
      </w:r>
      <w:r w:rsidRPr="007D3D11">
        <w:rPr>
          <w:i/>
          <w:color w:val="000000"/>
          <w:sz w:val="24"/>
          <w:szCs w:val="24"/>
        </w:rPr>
        <w:t>The Elements of Statistical Learning</w:t>
      </w:r>
      <w:r w:rsidR="007D3D11" w:rsidRPr="007D3D11">
        <w:rPr>
          <w:i/>
          <w:color w:val="000000"/>
          <w:sz w:val="24"/>
          <w:szCs w:val="24"/>
        </w:rPr>
        <w:t>:</w:t>
      </w:r>
      <w:r w:rsidRPr="007D3D11">
        <w:rPr>
          <w:i/>
          <w:color w:val="000000"/>
          <w:sz w:val="24"/>
          <w:szCs w:val="24"/>
        </w:rPr>
        <w:t xml:space="preserve"> Data Mining</w:t>
      </w:r>
      <w:r w:rsidR="007D3D11" w:rsidRPr="007D3D11">
        <w:rPr>
          <w:i/>
          <w:color w:val="000000"/>
          <w:sz w:val="24"/>
          <w:szCs w:val="24"/>
        </w:rPr>
        <w:t>,</w:t>
      </w:r>
      <w:r w:rsidRPr="007D3D11">
        <w:rPr>
          <w:i/>
          <w:color w:val="000000"/>
          <w:sz w:val="24"/>
          <w:szCs w:val="24"/>
        </w:rPr>
        <w:t xml:space="preserve"> Inference and Prediction</w:t>
      </w:r>
      <w:r w:rsidR="007D3D11">
        <w:rPr>
          <w:color w:val="000000"/>
          <w:sz w:val="24"/>
          <w:szCs w:val="24"/>
        </w:rPr>
        <w:t>,</w:t>
      </w:r>
      <w:r w:rsidRPr="009E7AFE">
        <w:rPr>
          <w:color w:val="000000"/>
          <w:sz w:val="24"/>
          <w:szCs w:val="24"/>
        </w:rPr>
        <w:t xml:space="preserve"> Second Springer Series in Statistics</w:t>
      </w:r>
      <w:r w:rsidR="007D3D11">
        <w:rPr>
          <w:color w:val="000000"/>
          <w:sz w:val="24"/>
          <w:szCs w:val="24"/>
        </w:rPr>
        <w:t>,</w:t>
      </w:r>
      <w:r w:rsidRPr="009E7AFE">
        <w:rPr>
          <w:color w:val="000000"/>
          <w:sz w:val="24"/>
          <w:szCs w:val="24"/>
        </w:rPr>
        <w:t xml:space="preserve"> </w:t>
      </w:r>
      <w:r w:rsidR="007D3D11">
        <w:rPr>
          <w:color w:val="000000"/>
          <w:sz w:val="24"/>
          <w:szCs w:val="24"/>
        </w:rPr>
        <w:t>2</w:t>
      </w:r>
      <w:r w:rsidR="007D3D11" w:rsidRPr="007D3D11">
        <w:rPr>
          <w:color w:val="000000"/>
          <w:sz w:val="24"/>
          <w:szCs w:val="24"/>
          <w:vertAlign w:val="superscript"/>
        </w:rPr>
        <w:t>nd</w:t>
      </w:r>
      <w:r w:rsidR="007D3D11">
        <w:rPr>
          <w:color w:val="000000"/>
          <w:sz w:val="24"/>
          <w:szCs w:val="24"/>
        </w:rPr>
        <w:t xml:space="preserve"> Ed., Springer, NY (2009).</w:t>
      </w:r>
    </w:p>
    <w:sectPr w:rsidR="009E7AFE" w:rsidRPr="003E3DDD" w:rsidSect="007D3D11">
      <w:headerReference w:type="first" r:id="rId7"/>
      <w:footerReference w:type="first" r:id="rId8"/>
      <w:pgSz w:w="12240" w:h="15840"/>
      <w:pgMar w:top="1170" w:right="1080" w:bottom="900" w:left="1080" w:header="454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319679" w14:textId="77777777" w:rsidR="004A02B4" w:rsidRDefault="004A02B4">
      <w:r>
        <w:separator/>
      </w:r>
    </w:p>
  </w:endnote>
  <w:endnote w:type="continuationSeparator" w:id="0">
    <w:p w14:paraId="7C9B6F7C" w14:textId="77777777" w:rsidR="004A02B4" w:rsidRDefault="004A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E8B24873-E87D-48FA-8465-10912CBDFD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037E24E-3DEF-4D38-A91C-A9728B36433C}"/>
  </w:font>
  <w:font w:name="Palatino">
    <w:altName w:val="Book Antiqua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A11451D-60EE-4A45-87E4-AF75BE6C00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CB17738-E0D2-4809-8056-A0F9B481A92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7" w14:textId="341AA82F" w:rsidR="002360BC" w:rsidRDefault="0000752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552F1">
      <w:rPr>
        <w:noProof/>
        <w:color w:val="000000"/>
      </w:rPr>
      <w:t>1</w:t>
    </w:r>
    <w:r>
      <w:rPr>
        <w:color w:val="000000"/>
      </w:rPr>
      <w:fldChar w:fldCharType="end"/>
    </w:r>
  </w:p>
  <w:p w14:paraId="00000018" w14:textId="77777777" w:rsidR="002360BC" w:rsidRDefault="002360B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both"/>
      <w:rPr>
        <w:rFonts w:ascii="Palatino" w:eastAsia="Palatino" w:hAnsi="Palatino" w:cs="Palatino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224A49" w14:textId="77777777" w:rsidR="004A02B4" w:rsidRDefault="004A02B4">
      <w:r>
        <w:separator/>
      </w:r>
    </w:p>
  </w:footnote>
  <w:footnote w:type="continuationSeparator" w:id="0">
    <w:p w14:paraId="6DFA8C9A" w14:textId="77777777" w:rsidR="004A02B4" w:rsidRDefault="004A02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6" w14:textId="77777777" w:rsidR="002360BC" w:rsidRDefault="00007528">
    <w:pPr>
      <w:pBdr>
        <w:top w:val="nil"/>
        <w:left w:val="nil"/>
        <w:bottom w:val="single" w:sz="4" w:space="0" w:color="000000"/>
        <w:right w:val="nil"/>
        <w:between w:val="nil"/>
      </w:pBdr>
      <w:tabs>
        <w:tab w:val="center" w:pos="4320"/>
        <w:tab w:val="right" w:pos="8640"/>
        <w:tab w:val="right" w:pos="9498"/>
      </w:tabs>
      <w:jc w:val="both"/>
      <w:rPr>
        <w:rFonts w:ascii="Palatino" w:eastAsia="Palatino" w:hAnsi="Palatino" w:cs="Palatino"/>
        <w:color w:val="000000"/>
        <w:sz w:val="24"/>
        <w:szCs w:val="24"/>
      </w:rPr>
    </w:pPr>
    <w:r>
      <w:rPr>
        <w:b/>
        <w:bCs/>
        <w:color w:val="000000"/>
      </w:rPr>
      <w:t>International Conference on Nonlinear Science and Complexity</w:t>
    </w:r>
    <w:r>
      <w:rPr>
        <w:color w:val="000000"/>
      </w:rPr>
      <w:t xml:space="preserve"> (</w:t>
    </w:r>
    <w:r>
      <w:rPr>
        <w:b/>
        <w:bCs/>
        <w:color w:val="000000"/>
      </w:rPr>
      <w:t>NSC2026)                                July 14-17, 2026</w:t>
    </w:r>
    <w:r>
      <w:rPr>
        <w:color w:val="000000"/>
      </w:rPr>
      <w:t xml:space="preserve"> </w:t>
    </w:r>
    <w:r>
      <w:rPr>
        <w:color w:val="000000"/>
      </w:rPr>
      <w:tab/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E24C7F"/>
    <w:multiLevelType w:val="multilevel"/>
    <w:tmpl w:val="D79AB5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0BC"/>
    <w:rsid w:val="00007528"/>
    <w:rsid w:val="002360BC"/>
    <w:rsid w:val="002A44E1"/>
    <w:rsid w:val="003E3DDD"/>
    <w:rsid w:val="004552F1"/>
    <w:rsid w:val="004A02B4"/>
    <w:rsid w:val="004C7630"/>
    <w:rsid w:val="00537E80"/>
    <w:rsid w:val="005B7A63"/>
    <w:rsid w:val="007046C0"/>
    <w:rsid w:val="00746FDD"/>
    <w:rsid w:val="007C6304"/>
    <w:rsid w:val="007D3D11"/>
    <w:rsid w:val="007F4DFB"/>
    <w:rsid w:val="009173E4"/>
    <w:rsid w:val="009E7AFE"/>
    <w:rsid w:val="009F5B99"/>
    <w:rsid w:val="00A46F2B"/>
    <w:rsid w:val="00B911AB"/>
    <w:rsid w:val="00D10BAF"/>
    <w:rsid w:val="00E812A5"/>
    <w:rsid w:val="00EC4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DB556"/>
  <w15:docId w15:val="{8818DDFC-8207-47A7-A267-39A942F4F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B7A63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5B7A63"/>
    <w:rPr>
      <w:b/>
      <w:bCs/>
    </w:rPr>
  </w:style>
  <w:style w:type="character" w:styleId="Emphasis">
    <w:name w:val="Emphasis"/>
    <w:basedOn w:val="DefaultParagraphFont"/>
    <w:uiPriority w:val="20"/>
    <w:qFormat/>
    <w:rsid w:val="005B7A63"/>
    <w:rPr>
      <w:i/>
      <w:iCs/>
    </w:rPr>
  </w:style>
  <w:style w:type="character" w:customStyle="1" w:styleId="overlay-set">
    <w:name w:val="overlay-set"/>
    <w:basedOn w:val="DefaultParagraphFont"/>
    <w:rsid w:val="005B7A63"/>
  </w:style>
  <w:style w:type="character" w:styleId="Hyperlink">
    <w:name w:val="Hyperlink"/>
    <w:basedOn w:val="DefaultParagraphFont"/>
    <w:uiPriority w:val="99"/>
    <w:unhideWhenUsed/>
    <w:rsid w:val="005B7A63"/>
    <w:rPr>
      <w:color w:val="0000FF"/>
      <w:u w:val="single"/>
    </w:rPr>
  </w:style>
  <w:style w:type="character" w:customStyle="1" w:styleId="wd-jnl-art-sur-title">
    <w:name w:val="wd-jnl-art-sur-title"/>
    <w:basedOn w:val="DefaultParagraphFont"/>
    <w:rsid w:val="005B7A63"/>
  </w:style>
  <w:style w:type="paragraph" w:customStyle="1" w:styleId="mb-0">
    <w:name w:val="mb-0"/>
    <w:basedOn w:val="Normal"/>
    <w:rsid w:val="005B7A63"/>
    <w:pPr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nowrap">
    <w:name w:val="nowrap"/>
    <w:basedOn w:val="DefaultParagraphFont"/>
    <w:rsid w:val="005B7A63"/>
  </w:style>
  <w:style w:type="paragraph" w:customStyle="1" w:styleId="small">
    <w:name w:val="small"/>
    <w:basedOn w:val="Normal"/>
    <w:rsid w:val="005B7A63"/>
    <w:pPr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wd-jnl-art-pub-date">
    <w:name w:val="wd-jnl-art-pub-date"/>
    <w:basedOn w:val="DefaultParagraphFont"/>
    <w:rsid w:val="005B7A63"/>
  </w:style>
  <w:style w:type="character" w:customStyle="1" w:styleId="wd-jnl-art-copyright">
    <w:name w:val="wd-jnl-art-copyright"/>
    <w:basedOn w:val="DefaultParagraphFont"/>
    <w:rsid w:val="005B7A63"/>
  </w:style>
  <w:style w:type="character" w:customStyle="1" w:styleId="wd-jnl-art-breadcrumb-title">
    <w:name w:val="wd-jnl-art-breadcrumb-title"/>
    <w:basedOn w:val="DefaultParagraphFont"/>
    <w:rsid w:val="005B7A63"/>
  </w:style>
  <w:style w:type="character" w:customStyle="1" w:styleId="wd-jnl-art-breadcrumb-vol">
    <w:name w:val="wd-jnl-art-breadcrumb-vol"/>
    <w:basedOn w:val="DefaultParagraphFont"/>
    <w:rsid w:val="005B7A63"/>
  </w:style>
  <w:style w:type="character" w:customStyle="1" w:styleId="wd-jnl-art-breadcrumb-issue">
    <w:name w:val="wd-jnl-art-breadcrumb-issue"/>
    <w:basedOn w:val="DefaultParagraphFont"/>
    <w:rsid w:val="005B7A63"/>
  </w:style>
  <w:style w:type="character" w:customStyle="1" w:styleId="VarsaylanParagrafYazTipi">
    <w:name w:val="Varsayılan Paragraf Yazı Tipi"/>
    <w:rsid w:val="002A44E1"/>
  </w:style>
  <w:style w:type="paragraph" w:customStyle="1" w:styleId="AralkYok">
    <w:name w:val="Aralık Yok"/>
    <w:rsid w:val="002A44E1"/>
    <w:pPr>
      <w:suppressAutoHyphens/>
      <w:autoSpaceDN w:val="0"/>
      <w:spacing w:line="276" w:lineRule="auto"/>
      <w:jc w:val="both"/>
      <w:textAlignment w:val="baseline"/>
    </w:pPr>
    <w:rPr>
      <w:sz w:val="24"/>
      <w:szCs w:val="22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8870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  <w:divsChild>
                <w:div w:id="48779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8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3883314">
          <w:marLeft w:val="0"/>
          <w:marRight w:val="-18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39386">
              <w:marLeft w:val="0"/>
              <w:marRight w:val="-1476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1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8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0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8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36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8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74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567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OZLEM</cp:lastModifiedBy>
  <cp:revision>24</cp:revision>
  <dcterms:created xsi:type="dcterms:W3CDTF">2026-04-18T12:03:00Z</dcterms:created>
  <dcterms:modified xsi:type="dcterms:W3CDTF">2026-04-18T14:00:00Z</dcterms:modified>
</cp:coreProperties>
</file>