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BE660CD" w:rsidR="00057496" w:rsidRDefault="006B2C26">
      <w:pPr>
        <w:pBdr>
          <w:top w:val="nil"/>
          <w:left w:val="nil"/>
          <w:bottom w:val="nil"/>
          <w:right w:val="nil"/>
          <w:between w:val="nil"/>
        </w:pBdr>
        <w:spacing w:line="360" w:lineRule="auto"/>
        <w:jc w:val="center"/>
        <w:rPr>
          <w:color w:val="000000"/>
          <w:sz w:val="36"/>
          <w:szCs w:val="36"/>
        </w:rPr>
      </w:pPr>
      <w:r w:rsidRPr="006B2C26">
        <w:rPr>
          <w:b/>
          <w:bCs/>
          <w:color w:val="000000"/>
          <w:sz w:val="36"/>
          <w:szCs w:val="36"/>
        </w:rPr>
        <w:t>From Bifurcation Structures to Secure Communication: Engineering Chaos in Electronic Systems</w:t>
      </w:r>
    </w:p>
    <w:p w14:paraId="00000002" w14:textId="77777777" w:rsidR="00057496" w:rsidRDefault="00057496">
      <w:pPr>
        <w:pBdr>
          <w:top w:val="nil"/>
          <w:left w:val="nil"/>
          <w:bottom w:val="nil"/>
          <w:right w:val="nil"/>
          <w:between w:val="nil"/>
        </w:pBdr>
        <w:jc w:val="center"/>
        <w:rPr>
          <w:color w:val="000000"/>
          <w:sz w:val="32"/>
          <w:szCs w:val="32"/>
        </w:rPr>
      </w:pPr>
    </w:p>
    <w:p w14:paraId="00000003" w14:textId="5B7BD767" w:rsidR="00057496" w:rsidRDefault="000A04DE">
      <w:pPr>
        <w:pBdr>
          <w:top w:val="nil"/>
          <w:left w:val="nil"/>
          <w:bottom w:val="nil"/>
          <w:right w:val="nil"/>
          <w:between w:val="nil"/>
        </w:pBdr>
        <w:spacing w:line="360" w:lineRule="auto"/>
        <w:jc w:val="center"/>
        <w:rPr>
          <w:color w:val="000000"/>
          <w:sz w:val="24"/>
          <w:szCs w:val="24"/>
        </w:rPr>
      </w:pPr>
      <w:r>
        <w:rPr>
          <w:b/>
          <w:bCs/>
          <w:color w:val="000000"/>
          <w:sz w:val="24"/>
          <w:szCs w:val="24"/>
          <w:u w:val="single"/>
        </w:rPr>
        <w:t>D.Pikulins</w:t>
      </w:r>
      <w:r w:rsidR="00641D60" w:rsidRPr="00641D60">
        <w:rPr>
          <w:b/>
          <w:bCs/>
          <w:color w:val="000000"/>
          <w:sz w:val="24"/>
          <w:szCs w:val="24"/>
          <w:u w:val="single"/>
          <w:vertAlign w:val="superscript"/>
        </w:rPr>
        <w:t>1</w:t>
      </w:r>
      <w:r w:rsidR="00000000">
        <w:rPr>
          <w:b/>
          <w:bCs/>
          <w:color w:val="000000"/>
          <w:sz w:val="24"/>
          <w:szCs w:val="24"/>
        </w:rPr>
        <w:t xml:space="preserve">, </w:t>
      </w:r>
      <w:r w:rsidR="00641D60">
        <w:rPr>
          <w:b/>
          <w:bCs/>
          <w:color w:val="000000"/>
          <w:sz w:val="24"/>
          <w:szCs w:val="24"/>
        </w:rPr>
        <w:t>Sergejs Tjukovs</w:t>
      </w:r>
      <w:r w:rsidR="00000000">
        <w:rPr>
          <w:b/>
          <w:bCs/>
          <w:color w:val="000000"/>
          <w:sz w:val="24"/>
          <w:szCs w:val="24"/>
          <w:vertAlign w:val="superscript"/>
        </w:rPr>
        <w:t>1</w:t>
      </w:r>
      <w:r w:rsidR="00000000">
        <w:rPr>
          <w:b/>
          <w:bCs/>
          <w:color w:val="000000"/>
          <w:sz w:val="24"/>
          <w:szCs w:val="24"/>
        </w:rPr>
        <w:t xml:space="preserve">, </w:t>
      </w:r>
      <w:r w:rsidR="0001569D">
        <w:rPr>
          <w:b/>
          <w:bCs/>
          <w:color w:val="000000"/>
          <w:sz w:val="24"/>
          <w:szCs w:val="24"/>
        </w:rPr>
        <w:t>Ruslans Babajans</w:t>
      </w:r>
      <w:r w:rsidR="00000000">
        <w:rPr>
          <w:b/>
          <w:bCs/>
          <w:color w:val="000000"/>
          <w:sz w:val="24"/>
          <w:szCs w:val="24"/>
          <w:vertAlign w:val="superscript"/>
        </w:rPr>
        <w:t>1</w:t>
      </w:r>
      <w:r w:rsidR="0001569D">
        <w:rPr>
          <w:b/>
          <w:bCs/>
          <w:color w:val="000000"/>
          <w:sz w:val="24"/>
          <w:szCs w:val="24"/>
        </w:rPr>
        <w:t xml:space="preserve">, Darja </w:t>
      </w:r>
      <w:proofErr w:type="spellStart"/>
      <w:r w:rsidR="0001569D">
        <w:rPr>
          <w:b/>
          <w:bCs/>
          <w:color w:val="000000"/>
          <w:sz w:val="24"/>
          <w:szCs w:val="24"/>
        </w:rPr>
        <w:t>Cirjulina</w:t>
      </w:r>
      <w:proofErr w:type="spellEnd"/>
      <w:r w:rsidR="0001569D">
        <w:rPr>
          <w:b/>
          <w:bCs/>
          <w:color w:val="000000"/>
          <w:sz w:val="24"/>
          <w:szCs w:val="24"/>
        </w:rPr>
        <w:t xml:space="preserve">, Kristaps Gailis, Juris </w:t>
      </w:r>
      <w:proofErr w:type="spellStart"/>
      <w:r w:rsidR="0001569D">
        <w:rPr>
          <w:b/>
          <w:bCs/>
          <w:color w:val="000000"/>
          <w:sz w:val="24"/>
          <w:szCs w:val="24"/>
        </w:rPr>
        <w:t>Grizans</w:t>
      </w:r>
      <w:proofErr w:type="spellEnd"/>
    </w:p>
    <w:p w14:paraId="00000004" w14:textId="0AC29CE7" w:rsidR="00057496" w:rsidRDefault="00000000">
      <w:pPr>
        <w:pBdr>
          <w:top w:val="nil"/>
          <w:left w:val="nil"/>
          <w:bottom w:val="nil"/>
          <w:right w:val="nil"/>
          <w:between w:val="nil"/>
        </w:pBdr>
        <w:spacing w:line="360" w:lineRule="auto"/>
        <w:jc w:val="center"/>
        <w:rPr>
          <w:color w:val="000000"/>
          <w:sz w:val="22"/>
          <w:szCs w:val="22"/>
        </w:rPr>
      </w:pPr>
      <w:r>
        <w:rPr>
          <w:color w:val="000000"/>
          <w:sz w:val="22"/>
          <w:szCs w:val="22"/>
          <w:vertAlign w:val="superscript"/>
        </w:rPr>
        <w:t>1</w:t>
      </w:r>
      <w:r w:rsidR="00641D60">
        <w:rPr>
          <w:color w:val="000000"/>
          <w:sz w:val="22"/>
          <w:szCs w:val="22"/>
        </w:rPr>
        <w:t>Riga Technical University</w:t>
      </w:r>
      <w:r>
        <w:rPr>
          <w:color w:val="000000"/>
          <w:sz w:val="22"/>
          <w:szCs w:val="22"/>
        </w:rPr>
        <w:t xml:space="preserve">, </w:t>
      </w:r>
      <w:r w:rsidR="00641D60">
        <w:rPr>
          <w:color w:val="000000"/>
          <w:sz w:val="22"/>
          <w:szCs w:val="22"/>
        </w:rPr>
        <w:t>Institute of Photonics, Electronics and Telecommunications, Riga, Latvia</w:t>
      </w:r>
    </w:p>
    <w:p w14:paraId="00000006" w14:textId="44ED4A70" w:rsidR="00057496" w:rsidRDefault="00000000">
      <w:pPr>
        <w:pBdr>
          <w:top w:val="nil"/>
          <w:left w:val="nil"/>
          <w:bottom w:val="nil"/>
          <w:right w:val="nil"/>
          <w:between w:val="nil"/>
        </w:pBdr>
        <w:spacing w:line="360" w:lineRule="auto"/>
        <w:jc w:val="center"/>
        <w:rPr>
          <w:color w:val="000000"/>
          <w:sz w:val="22"/>
          <w:szCs w:val="22"/>
        </w:rPr>
      </w:pPr>
      <w:r>
        <w:rPr>
          <w:color w:val="000000"/>
          <w:sz w:val="22"/>
          <w:szCs w:val="22"/>
        </w:rPr>
        <w:t xml:space="preserve">e-mail: </w:t>
      </w:r>
      <w:r w:rsidR="0001569D">
        <w:rPr>
          <w:color w:val="000000"/>
          <w:sz w:val="22"/>
          <w:szCs w:val="22"/>
        </w:rPr>
        <w:t>dmitrijs.pikulins@rtu.lv</w:t>
      </w:r>
      <w:r>
        <w:rPr>
          <w:color w:val="000000"/>
          <w:sz w:val="22"/>
          <w:szCs w:val="22"/>
        </w:rPr>
        <w:t xml:space="preserve"> </w:t>
      </w:r>
    </w:p>
    <w:p w14:paraId="00000007" w14:textId="77777777" w:rsidR="00057496" w:rsidRDefault="00057496">
      <w:pPr>
        <w:pBdr>
          <w:top w:val="nil"/>
          <w:left w:val="nil"/>
          <w:bottom w:val="nil"/>
          <w:right w:val="nil"/>
          <w:between w:val="nil"/>
        </w:pBdr>
        <w:spacing w:line="360" w:lineRule="auto"/>
        <w:jc w:val="both"/>
        <w:rPr>
          <w:color w:val="000000"/>
          <w:sz w:val="24"/>
          <w:szCs w:val="24"/>
        </w:rPr>
      </w:pPr>
    </w:p>
    <w:p w14:paraId="0A7EEBC1" w14:textId="42AB2B6E" w:rsidR="006B2C26" w:rsidRPr="006B2C26" w:rsidRDefault="00000000" w:rsidP="006B2C26">
      <w:pPr>
        <w:pBdr>
          <w:top w:val="nil"/>
          <w:left w:val="nil"/>
          <w:bottom w:val="nil"/>
          <w:right w:val="nil"/>
          <w:between w:val="nil"/>
        </w:pBdr>
        <w:spacing w:line="360" w:lineRule="auto"/>
        <w:jc w:val="both"/>
        <w:rPr>
          <w:color w:val="000000"/>
          <w:sz w:val="24"/>
          <w:szCs w:val="24"/>
        </w:rPr>
      </w:pPr>
      <w:r>
        <w:rPr>
          <w:b/>
          <w:bCs/>
          <w:color w:val="000000"/>
          <w:sz w:val="24"/>
          <w:szCs w:val="24"/>
        </w:rPr>
        <w:t xml:space="preserve">Abstract: </w:t>
      </w:r>
      <w:r w:rsidR="006B2C26" w:rsidRPr="006B2C26">
        <w:rPr>
          <w:color w:val="000000"/>
          <w:sz w:val="24"/>
          <w:szCs w:val="24"/>
        </w:rPr>
        <w:t>Chaotic electronic systems offer significant potential for secure communication due to their inherent sensitivity to initial conditions, broadband spectra, and complex dynamical behavior. The effective exploitation of these properties, however, critically depends on a precise understanding of the underlying bifurcation structures, which define the boundaries between stable, periodic, and chaotic regimes. Systematic bifurcation analysis</w:t>
      </w:r>
      <w:r w:rsidR="00BF5E07">
        <w:rPr>
          <w:color w:val="000000"/>
          <w:sz w:val="24"/>
          <w:szCs w:val="24"/>
        </w:rPr>
        <w:t>, therefore,</w:t>
      </w:r>
      <w:r w:rsidR="006B2C26" w:rsidRPr="006B2C26">
        <w:rPr>
          <w:color w:val="000000"/>
          <w:sz w:val="24"/>
          <w:szCs w:val="24"/>
        </w:rPr>
        <w:t xml:space="preserve"> becomes a key design tool, enabling the identification of parameter regions where robust and reproducible chaotic dynamics can be ensured under realistic implementation constraints</w:t>
      </w:r>
      <w:r w:rsidR="008A35B4">
        <w:rPr>
          <w:color w:val="000000"/>
          <w:sz w:val="24"/>
          <w:szCs w:val="24"/>
        </w:rPr>
        <w:t xml:space="preserve"> [1]</w:t>
      </w:r>
      <w:r w:rsidR="006B2C26" w:rsidRPr="006B2C26">
        <w:rPr>
          <w:color w:val="000000"/>
          <w:sz w:val="24"/>
          <w:szCs w:val="24"/>
        </w:rPr>
        <w:t>.</w:t>
      </w:r>
    </w:p>
    <w:p w14:paraId="6D1017E1" w14:textId="388F4CE8" w:rsidR="006B2C26" w:rsidRPr="006B2C26" w:rsidRDefault="006B2C26" w:rsidP="006B2C26">
      <w:pPr>
        <w:pBdr>
          <w:top w:val="nil"/>
          <w:left w:val="nil"/>
          <w:bottom w:val="nil"/>
          <w:right w:val="nil"/>
          <w:between w:val="nil"/>
        </w:pBdr>
        <w:spacing w:line="360" w:lineRule="auto"/>
        <w:ind w:firstLine="720"/>
        <w:jc w:val="both"/>
        <w:rPr>
          <w:color w:val="000000"/>
          <w:sz w:val="24"/>
          <w:szCs w:val="24"/>
        </w:rPr>
      </w:pPr>
      <w:r w:rsidRPr="006B2C26">
        <w:rPr>
          <w:color w:val="000000"/>
          <w:sz w:val="24"/>
          <w:szCs w:val="24"/>
        </w:rPr>
        <w:t>This work establishes a bifurcation-driven framework for the design and realization of chaotic communication systems, linking nonlinear dynamical analysis with circuit-level implementation. The impact of practical factors—including component non-idealities, parameter variations, discretization, and finite numerical precision—is examined in terms of their influence on bifurcation structures and the resulting degradation or transformation of chaotic behavior. These effects are shown to directly affect synchronization quality, which is a fundamental requirement for chaos-based communication schemes.</w:t>
      </w:r>
    </w:p>
    <w:p w14:paraId="12C8BDB7" w14:textId="20B5F146" w:rsidR="006B2C26" w:rsidRPr="006B2C26" w:rsidRDefault="006B2C26" w:rsidP="006B2C26">
      <w:pPr>
        <w:pBdr>
          <w:top w:val="nil"/>
          <w:left w:val="nil"/>
          <w:bottom w:val="nil"/>
          <w:right w:val="nil"/>
          <w:between w:val="nil"/>
        </w:pBdr>
        <w:spacing w:line="360" w:lineRule="auto"/>
        <w:ind w:firstLine="720"/>
        <w:jc w:val="both"/>
        <w:rPr>
          <w:color w:val="000000"/>
          <w:sz w:val="24"/>
          <w:szCs w:val="24"/>
        </w:rPr>
      </w:pPr>
      <w:r w:rsidRPr="006B2C26">
        <w:rPr>
          <w:color w:val="000000"/>
          <w:sz w:val="24"/>
          <w:szCs w:val="24"/>
        </w:rPr>
        <w:t>Robust synchronization strategies are developed across analog and hybrid analog–digital domains, with particular attention to parameter matching, coupling design, and digitally assisted contro</w:t>
      </w:r>
      <w:r w:rsidR="00BA3EF3">
        <w:rPr>
          <w:color w:val="000000"/>
          <w:sz w:val="24"/>
          <w:szCs w:val="24"/>
        </w:rPr>
        <w:t>l</w:t>
      </w:r>
      <w:r w:rsidR="008A35B4">
        <w:rPr>
          <w:color w:val="000000"/>
          <w:sz w:val="24"/>
          <w:szCs w:val="24"/>
        </w:rPr>
        <w:t xml:space="preserve"> [2]-[3]</w:t>
      </w:r>
      <w:r w:rsidRPr="006B2C26">
        <w:rPr>
          <w:color w:val="000000"/>
          <w:sz w:val="24"/>
          <w:szCs w:val="24"/>
        </w:rPr>
        <w:t>. The ability to maintain synchronization within specific bifurcation regions enables reliable encoding and decoding of information, while controlled transitions between dynamical regimes provide an additional degree of freedom for signal representation and security.</w:t>
      </w:r>
      <w:r>
        <w:rPr>
          <w:color w:val="000000"/>
          <w:sz w:val="24"/>
          <w:szCs w:val="24"/>
        </w:rPr>
        <w:tab/>
      </w:r>
    </w:p>
    <w:p w14:paraId="3A22DD90" w14:textId="5259CC39" w:rsidR="006B2C26" w:rsidRPr="006B2C26" w:rsidRDefault="006B2C26" w:rsidP="006B2C26">
      <w:pPr>
        <w:pBdr>
          <w:top w:val="nil"/>
          <w:left w:val="nil"/>
          <w:bottom w:val="nil"/>
          <w:right w:val="nil"/>
          <w:between w:val="nil"/>
        </w:pBdr>
        <w:spacing w:line="360" w:lineRule="auto"/>
        <w:ind w:firstLine="720"/>
        <w:jc w:val="both"/>
        <w:rPr>
          <w:color w:val="000000"/>
          <w:sz w:val="24"/>
          <w:szCs w:val="24"/>
        </w:rPr>
      </w:pPr>
      <w:r w:rsidRPr="006B2C26">
        <w:rPr>
          <w:color w:val="000000"/>
          <w:sz w:val="24"/>
          <w:szCs w:val="24"/>
        </w:rPr>
        <w:t>Furthermore, chaotic dynamics are identified and exploited in conventional electronic circuits, including switching power supplies</w:t>
      </w:r>
      <w:r w:rsidR="008A35B4">
        <w:rPr>
          <w:color w:val="000000"/>
          <w:sz w:val="24"/>
          <w:szCs w:val="24"/>
        </w:rPr>
        <w:t xml:space="preserve"> [4]</w:t>
      </w:r>
      <w:r w:rsidRPr="006B2C26">
        <w:rPr>
          <w:color w:val="000000"/>
          <w:sz w:val="24"/>
          <w:szCs w:val="24"/>
        </w:rPr>
        <w:t>, demonstrating that communication-relevant chaotic behavior can be achieved without dedicated oscillator topologies. This expands the design space toward integrable and cost-effective implementations.</w:t>
      </w:r>
    </w:p>
    <w:p w14:paraId="669AAD1C" w14:textId="77777777" w:rsidR="006B2C26" w:rsidRPr="006B2C26" w:rsidRDefault="006B2C26" w:rsidP="006B2C26">
      <w:pPr>
        <w:pBdr>
          <w:top w:val="nil"/>
          <w:left w:val="nil"/>
          <w:bottom w:val="nil"/>
          <w:right w:val="nil"/>
          <w:between w:val="nil"/>
        </w:pBdr>
        <w:spacing w:line="360" w:lineRule="auto"/>
        <w:jc w:val="both"/>
        <w:rPr>
          <w:color w:val="000000"/>
          <w:sz w:val="24"/>
          <w:szCs w:val="24"/>
        </w:rPr>
      </w:pPr>
    </w:p>
    <w:p w14:paraId="0000000D" w14:textId="56EFF62B" w:rsidR="00057496" w:rsidRDefault="006B2C26" w:rsidP="006B2C26">
      <w:pPr>
        <w:pBdr>
          <w:top w:val="nil"/>
          <w:left w:val="nil"/>
          <w:bottom w:val="nil"/>
          <w:right w:val="nil"/>
          <w:between w:val="nil"/>
        </w:pBdr>
        <w:spacing w:line="360" w:lineRule="auto"/>
        <w:ind w:firstLine="720"/>
        <w:jc w:val="both"/>
        <w:rPr>
          <w:color w:val="000000"/>
          <w:sz w:val="24"/>
          <w:szCs w:val="24"/>
        </w:rPr>
      </w:pPr>
      <w:r w:rsidRPr="006B2C26">
        <w:rPr>
          <w:color w:val="000000"/>
          <w:sz w:val="24"/>
          <w:szCs w:val="24"/>
        </w:rPr>
        <w:lastRenderedPageBreak/>
        <w:t>The presented approach highlights the central role of bifurcation analysis in engineering chaotic systems for secure communication, providing a pathway toward robust, controllable, and application-oriented nonlinear electronic architectures.</w:t>
      </w:r>
    </w:p>
    <w:p w14:paraId="0000000E" w14:textId="3E3E676D" w:rsidR="00057496"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Keywords:</w:t>
      </w:r>
      <w:r>
        <w:rPr>
          <w:color w:val="000000"/>
          <w:sz w:val="24"/>
          <w:szCs w:val="24"/>
        </w:rPr>
        <w:t xml:space="preserve"> </w:t>
      </w:r>
      <w:r w:rsidR="000A04DE">
        <w:rPr>
          <w:color w:val="000000"/>
          <w:sz w:val="24"/>
          <w:szCs w:val="24"/>
        </w:rPr>
        <w:t>Bifurcations, chaotic oscillations, communications, chaotic synchronization.</w:t>
      </w:r>
    </w:p>
    <w:p w14:paraId="0000000F" w14:textId="77777777" w:rsidR="00057496" w:rsidRDefault="00057496">
      <w:pPr>
        <w:pBdr>
          <w:top w:val="nil"/>
          <w:left w:val="nil"/>
          <w:bottom w:val="nil"/>
          <w:right w:val="nil"/>
          <w:between w:val="nil"/>
        </w:pBdr>
        <w:spacing w:line="360" w:lineRule="auto"/>
        <w:jc w:val="both"/>
        <w:rPr>
          <w:color w:val="000000"/>
          <w:sz w:val="24"/>
          <w:szCs w:val="24"/>
        </w:rPr>
      </w:pPr>
    </w:p>
    <w:p w14:paraId="00000010" w14:textId="73C98ECC" w:rsidR="00057496" w:rsidRDefault="00000000">
      <w:pPr>
        <w:pBdr>
          <w:top w:val="nil"/>
          <w:left w:val="nil"/>
          <w:bottom w:val="nil"/>
          <w:right w:val="nil"/>
          <w:between w:val="nil"/>
        </w:pBdr>
        <w:spacing w:line="360" w:lineRule="auto"/>
        <w:jc w:val="both"/>
        <w:rPr>
          <w:color w:val="000000"/>
          <w:sz w:val="24"/>
          <w:szCs w:val="24"/>
        </w:rPr>
      </w:pPr>
      <w:r>
        <w:rPr>
          <w:b/>
          <w:bCs/>
          <w:color w:val="000000"/>
          <w:sz w:val="24"/>
          <w:szCs w:val="24"/>
        </w:rPr>
        <w:t>Acknowledgement:</w:t>
      </w:r>
      <w:r>
        <w:rPr>
          <w:i/>
          <w:iCs/>
          <w:color w:val="000000"/>
          <w:sz w:val="24"/>
          <w:szCs w:val="24"/>
        </w:rPr>
        <w:t xml:space="preserve"> </w:t>
      </w:r>
      <w:r w:rsidR="000A04DE" w:rsidRPr="000A04DE">
        <w:rPr>
          <w:i/>
          <w:iCs/>
          <w:color w:val="000000"/>
          <w:sz w:val="24"/>
          <w:szCs w:val="24"/>
        </w:rPr>
        <w:t>This research was funded by the Latvian Council of Science, grant No. lzp-2024/1-0429, ”Chaotically Encrypted Wireless Power Transmission”.</w:t>
      </w:r>
    </w:p>
    <w:p w14:paraId="00000011" w14:textId="77777777" w:rsidR="00057496" w:rsidRDefault="00057496">
      <w:pPr>
        <w:pBdr>
          <w:top w:val="nil"/>
          <w:left w:val="nil"/>
          <w:bottom w:val="nil"/>
          <w:right w:val="nil"/>
          <w:between w:val="nil"/>
        </w:pBdr>
        <w:spacing w:line="360" w:lineRule="auto"/>
        <w:ind w:firstLine="284"/>
        <w:jc w:val="both"/>
        <w:rPr>
          <w:color w:val="000000"/>
          <w:sz w:val="24"/>
          <w:szCs w:val="24"/>
        </w:rPr>
      </w:pPr>
    </w:p>
    <w:p w14:paraId="05C9A384" w14:textId="337E401A" w:rsidR="00BF5E07" w:rsidRDefault="00000000" w:rsidP="008A35B4">
      <w:pPr>
        <w:pBdr>
          <w:top w:val="nil"/>
          <w:left w:val="nil"/>
          <w:bottom w:val="nil"/>
          <w:right w:val="nil"/>
          <w:between w:val="nil"/>
        </w:pBdr>
        <w:spacing w:line="360" w:lineRule="auto"/>
        <w:jc w:val="both"/>
        <w:rPr>
          <w:color w:val="000000"/>
          <w:sz w:val="24"/>
          <w:szCs w:val="24"/>
        </w:rPr>
      </w:pPr>
      <w:r>
        <w:rPr>
          <w:b/>
          <w:bCs/>
          <w:color w:val="000000"/>
          <w:sz w:val="24"/>
          <w:szCs w:val="24"/>
        </w:rPr>
        <w:t>References</w:t>
      </w:r>
    </w:p>
    <w:p w14:paraId="356EB07B" w14:textId="4E2F98FA" w:rsidR="00BF5E07" w:rsidRDefault="00BF5E07">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w:t>
      </w:r>
      <w:r w:rsidR="008A35B4">
        <w:rPr>
          <w:color w:val="000000"/>
          <w:sz w:val="24"/>
          <w:szCs w:val="24"/>
        </w:rPr>
        <w:t>1</w:t>
      </w:r>
      <w:r>
        <w:rPr>
          <w:color w:val="000000"/>
          <w:sz w:val="24"/>
          <w:szCs w:val="24"/>
        </w:rPr>
        <w:t xml:space="preserve">]  </w:t>
      </w:r>
      <w:proofErr w:type="spellStart"/>
      <w:r w:rsidRPr="00BF5E07">
        <w:rPr>
          <w:color w:val="000000"/>
          <w:sz w:val="24"/>
          <w:szCs w:val="24"/>
        </w:rPr>
        <w:t>Ipatovs</w:t>
      </w:r>
      <w:proofErr w:type="spellEnd"/>
      <w:r w:rsidRPr="00BF5E07">
        <w:rPr>
          <w:color w:val="000000"/>
          <w:sz w:val="24"/>
          <w:szCs w:val="24"/>
        </w:rPr>
        <w:t xml:space="preserve">, A.; Victor, I.C.; Pikulins, D.; </w:t>
      </w:r>
      <w:proofErr w:type="spellStart"/>
      <w:r w:rsidRPr="00BF5E07">
        <w:rPr>
          <w:color w:val="000000"/>
          <w:sz w:val="24"/>
          <w:szCs w:val="24"/>
        </w:rPr>
        <w:t>Tjukovs</w:t>
      </w:r>
      <w:proofErr w:type="spellEnd"/>
      <w:r w:rsidRPr="00BF5E07">
        <w:rPr>
          <w:color w:val="000000"/>
          <w:sz w:val="24"/>
          <w:szCs w:val="24"/>
        </w:rPr>
        <w:t xml:space="preserve">, S.; Litvinenko, A. Complete Bifurcation Analysis of the Vilnius Chaotic Oscillator. Electronics 2023, 12, 2861. </w:t>
      </w:r>
      <w:hyperlink r:id="rId7" w:history="1">
        <w:r w:rsidRPr="00925076">
          <w:rPr>
            <w:rStyle w:val="Hyperlink"/>
            <w:sz w:val="24"/>
            <w:szCs w:val="24"/>
          </w:rPr>
          <w:t>https://doi.org/10.3390/electronics12132861</w:t>
        </w:r>
      </w:hyperlink>
    </w:p>
    <w:p w14:paraId="3E851253" w14:textId="65535100" w:rsidR="00BF5E07" w:rsidRDefault="00BF5E07">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w:t>
      </w:r>
      <w:r w:rsidR="008A35B4">
        <w:rPr>
          <w:color w:val="000000"/>
          <w:sz w:val="24"/>
          <w:szCs w:val="24"/>
        </w:rPr>
        <w:t>2</w:t>
      </w:r>
      <w:r>
        <w:rPr>
          <w:color w:val="000000"/>
          <w:sz w:val="24"/>
          <w:szCs w:val="24"/>
        </w:rPr>
        <w:t xml:space="preserve">]  </w:t>
      </w:r>
      <w:proofErr w:type="spellStart"/>
      <w:r w:rsidRPr="00BF5E07">
        <w:rPr>
          <w:color w:val="000000"/>
          <w:sz w:val="24"/>
          <w:szCs w:val="24"/>
        </w:rPr>
        <w:t>Babajans</w:t>
      </w:r>
      <w:proofErr w:type="spellEnd"/>
      <w:r w:rsidRPr="00BF5E07">
        <w:rPr>
          <w:color w:val="000000"/>
          <w:sz w:val="24"/>
          <w:szCs w:val="24"/>
        </w:rPr>
        <w:t xml:space="preserve">, R.; </w:t>
      </w:r>
      <w:proofErr w:type="spellStart"/>
      <w:r w:rsidRPr="00BF5E07">
        <w:rPr>
          <w:color w:val="000000"/>
          <w:sz w:val="24"/>
          <w:szCs w:val="24"/>
        </w:rPr>
        <w:t>Cirjulina</w:t>
      </w:r>
      <w:proofErr w:type="spellEnd"/>
      <w:r w:rsidRPr="00BF5E07">
        <w:rPr>
          <w:color w:val="000000"/>
          <w:sz w:val="24"/>
          <w:szCs w:val="24"/>
        </w:rPr>
        <w:t xml:space="preserve">, D.; </w:t>
      </w:r>
      <w:proofErr w:type="spellStart"/>
      <w:r w:rsidRPr="00BF5E07">
        <w:rPr>
          <w:color w:val="000000"/>
          <w:sz w:val="24"/>
          <w:szCs w:val="24"/>
        </w:rPr>
        <w:t>Tjukovs</w:t>
      </w:r>
      <w:proofErr w:type="spellEnd"/>
      <w:r w:rsidRPr="00BF5E07">
        <w:rPr>
          <w:color w:val="000000"/>
          <w:sz w:val="24"/>
          <w:szCs w:val="24"/>
        </w:rPr>
        <w:t xml:space="preserve">, S.; Becchi, S.; Secco, J.; </w:t>
      </w:r>
      <w:proofErr w:type="spellStart"/>
      <w:r w:rsidRPr="00BF5E07">
        <w:rPr>
          <w:color w:val="000000"/>
          <w:sz w:val="24"/>
          <w:szCs w:val="24"/>
        </w:rPr>
        <w:t>Vovchuk</w:t>
      </w:r>
      <w:proofErr w:type="spellEnd"/>
      <w:r w:rsidRPr="00BF5E07">
        <w:rPr>
          <w:color w:val="000000"/>
          <w:sz w:val="24"/>
          <w:szCs w:val="24"/>
        </w:rPr>
        <w:t xml:space="preserve">, D.; Kolosovs, D.; Pikulins, D. Chaos-Based Dynamical Parameter Estimation for Physical Layer Authentication in Wireless IoT Networks. Electronics 2026, 15, 748. </w:t>
      </w:r>
      <w:hyperlink r:id="rId8" w:history="1">
        <w:r w:rsidRPr="00925076">
          <w:rPr>
            <w:rStyle w:val="Hyperlink"/>
            <w:sz w:val="24"/>
            <w:szCs w:val="24"/>
          </w:rPr>
          <w:t>https://doi.org/10.3390/electronics15040748</w:t>
        </w:r>
      </w:hyperlink>
    </w:p>
    <w:p w14:paraId="492E5826" w14:textId="5B2AEAE6" w:rsidR="00BF5E07" w:rsidRDefault="00BF5E07">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w:t>
      </w:r>
      <w:r w:rsidR="008A35B4">
        <w:rPr>
          <w:color w:val="000000"/>
          <w:sz w:val="24"/>
          <w:szCs w:val="24"/>
        </w:rPr>
        <w:t>3</w:t>
      </w:r>
      <w:r>
        <w:rPr>
          <w:color w:val="000000"/>
          <w:sz w:val="24"/>
          <w:szCs w:val="24"/>
        </w:rPr>
        <w:t xml:space="preserve">]  </w:t>
      </w:r>
      <w:proofErr w:type="spellStart"/>
      <w:r w:rsidRPr="00BF5E07">
        <w:rPr>
          <w:color w:val="000000"/>
          <w:sz w:val="24"/>
          <w:szCs w:val="24"/>
        </w:rPr>
        <w:t>Cirjulina</w:t>
      </w:r>
      <w:proofErr w:type="spellEnd"/>
      <w:r w:rsidRPr="00BF5E07">
        <w:rPr>
          <w:color w:val="000000"/>
          <w:sz w:val="24"/>
          <w:szCs w:val="24"/>
        </w:rPr>
        <w:t xml:space="preserve">, D.; Pikulins, D.; </w:t>
      </w:r>
      <w:proofErr w:type="spellStart"/>
      <w:r w:rsidRPr="00BF5E07">
        <w:rPr>
          <w:color w:val="000000"/>
          <w:sz w:val="24"/>
          <w:szCs w:val="24"/>
        </w:rPr>
        <w:t>Babajans</w:t>
      </w:r>
      <w:proofErr w:type="spellEnd"/>
      <w:r w:rsidRPr="00BF5E07">
        <w:rPr>
          <w:color w:val="000000"/>
          <w:sz w:val="24"/>
          <w:szCs w:val="24"/>
        </w:rPr>
        <w:t xml:space="preserve">, R.; </w:t>
      </w:r>
      <w:proofErr w:type="spellStart"/>
      <w:r w:rsidRPr="00BF5E07">
        <w:rPr>
          <w:color w:val="000000"/>
          <w:sz w:val="24"/>
          <w:szCs w:val="24"/>
        </w:rPr>
        <w:t>Zeltins</w:t>
      </w:r>
      <w:proofErr w:type="spellEnd"/>
      <w:r w:rsidRPr="00BF5E07">
        <w:rPr>
          <w:color w:val="000000"/>
          <w:sz w:val="24"/>
          <w:szCs w:val="24"/>
        </w:rPr>
        <w:t xml:space="preserve">, M.; Kolosovs, D.; Litvinenko, A. Experimental Study on FM-CSK Communication System for WSN. Electronics 2022, 11, 1517. </w:t>
      </w:r>
      <w:hyperlink r:id="rId9" w:history="1">
        <w:r w:rsidRPr="00925076">
          <w:rPr>
            <w:rStyle w:val="Hyperlink"/>
            <w:sz w:val="24"/>
            <w:szCs w:val="24"/>
          </w:rPr>
          <w:t>https://doi.org/10.3390/electronics11101517</w:t>
        </w:r>
      </w:hyperlink>
    </w:p>
    <w:p w14:paraId="53E90B64" w14:textId="18D72701" w:rsidR="008A35B4" w:rsidRDefault="008A35B4">
      <w:pPr>
        <w:pBdr>
          <w:top w:val="nil"/>
          <w:left w:val="nil"/>
          <w:bottom w:val="nil"/>
          <w:right w:val="nil"/>
          <w:between w:val="nil"/>
        </w:pBdr>
        <w:spacing w:line="360" w:lineRule="auto"/>
        <w:ind w:left="426" w:right="-2" w:hanging="426"/>
        <w:jc w:val="both"/>
        <w:rPr>
          <w:color w:val="000000"/>
          <w:sz w:val="24"/>
          <w:szCs w:val="24"/>
        </w:rPr>
      </w:pPr>
      <w:r>
        <w:rPr>
          <w:color w:val="000000"/>
          <w:sz w:val="24"/>
          <w:szCs w:val="24"/>
        </w:rPr>
        <w:t xml:space="preserve">[4]  </w:t>
      </w:r>
      <w:proofErr w:type="spellStart"/>
      <w:r w:rsidRPr="00BF5E07">
        <w:rPr>
          <w:color w:val="000000"/>
          <w:sz w:val="24"/>
          <w:szCs w:val="24"/>
        </w:rPr>
        <w:t>Tjukovs</w:t>
      </w:r>
      <w:proofErr w:type="spellEnd"/>
      <w:r w:rsidRPr="00BF5E07">
        <w:rPr>
          <w:color w:val="000000"/>
          <w:sz w:val="24"/>
          <w:szCs w:val="24"/>
        </w:rPr>
        <w:t xml:space="preserve">, S.; </w:t>
      </w:r>
      <w:proofErr w:type="spellStart"/>
      <w:r w:rsidRPr="00BF5E07">
        <w:rPr>
          <w:color w:val="000000"/>
          <w:sz w:val="24"/>
          <w:szCs w:val="24"/>
        </w:rPr>
        <w:t>Surmacs</w:t>
      </w:r>
      <w:proofErr w:type="spellEnd"/>
      <w:r w:rsidRPr="00BF5E07">
        <w:rPr>
          <w:color w:val="000000"/>
          <w:sz w:val="24"/>
          <w:szCs w:val="24"/>
        </w:rPr>
        <w:t xml:space="preserve">, D.; </w:t>
      </w:r>
      <w:proofErr w:type="spellStart"/>
      <w:r w:rsidRPr="00BF5E07">
        <w:rPr>
          <w:color w:val="000000"/>
          <w:sz w:val="24"/>
          <w:szCs w:val="24"/>
        </w:rPr>
        <w:t>Grizans</w:t>
      </w:r>
      <w:proofErr w:type="spellEnd"/>
      <w:r w:rsidRPr="00BF5E07">
        <w:rPr>
          <w:color w:val="000000"/>
          <w:sz w:val="24"/>
          <w:szCs w:val="24"/>
        </w:rPr>
        <w:t xml:space="preserve">, J.; Iheanacho, C.V.; Pikulins, D. Implementation of Buck DC-DC Converter as Built-In Chaos Generator for Secure IoT. Electronics 2024, 13, 20. </w:t>
      </w:r>
      <w:hyperlink r:id="rId10" w:history="1">
        <w:r w:rsidRPr="00925076">
          <w:rPr>
            <w:rStyle w:val="Hyperlink"/>
            <w:sz w:val="24"/>
            <w:szCs w:val="24"/>
          </w:rPr>
          <w:t>https://doi.org/10.3390/electronics13010020</w:t>
        </w:r>
      </w:hyperlink>
    </w:p>
    <w:p w14:paraId="14A2EB8F" w14:textId="77777777" w:rsidR="00BF5E07" w:rsidRDefault="00BF5E07">
      <w:pPr>
        <w:pBdr>
          <w:top w:val="nil"/>
          <w:left w:val="nil"/>
          <w:bottom w:val="nil"/>
          <w:right w:val="nil"/>
          <w:between w:val="nil"/>
        </w:pBdr>
        <w:spacing w:line="360" w:lineRule="auto"/>
        <w:ind w:left="426" w:right="-2" w:hanging="426"/>
        <w:jc w:val="both"/>
        <w:rPr>
          <w:color w:val="000000"/>
          <w:sz w:val="24"/>
          <w:szCs w:val="24"/>
        </w:rPr>
      </w:pPr>
    </w:p>
    <w:p w14:paraId="5D3FF1F2" w14:textId="77777777" w:rsidR="00BF5E07" w:rsidRDefault="00BF5E07">
      <w:pPr>
        <w:pBdr>
          <w:top w:val="nil"/>
          <w:left w:val="nil"/>
          <w:bottom w:val="nil"/>
          <w:right w:val="nil"/>
          <w:between w:val="nil"/>
        </w:pBdr>
        <w:spacing w:line="360" w:lineRule="auto"/>
        <w:ind w:left="426" w:right="-2" w:hanging="426"/>
        <w:jc w:val="both"/>
        <w:rPr>
          <w:color w:val="000000"/>
          <w:sz w:val="24"/>
          <w:szCs w:val="24"/>
        </w:rPr>
      </w:pPr>
    </w:p>
    <w:p w14:paraId="00000015" w14:textId="78EBC4A1" w:rsidR="00057496" w:rsidRDefault="00057496">
      <w:pPr>
        <w:pBdr>
          <w:top w:val="nil"/>
          <w:left w:val="nil"/>
          <w:bottom w:val="nil"/>
          <w:right w:val="nil"/>
          <w:between w:val="nil"/>
        </w:pBdr>
        <w:spacing w:line="360" w:lineRule="auto"/>
        <w:ind w:left="426" w:right="-2" w:hanging="426"/>
        <w:jc w:val="both"/>
        <w:rPr>
          <w:color w:val="000000"/>
          <w:sz w:val="24"/>
          <w:szCs w:val="24"/>
        </w:rPr>
      </w:pPr>
    </w:p>
    <w:sectPr w:rsidR="00057496">
      <w:headerReference w:type="first" r:id="rId11"/>
      <w:footerReference w:type="first" r:id="rId12"/>
      <w:pgSz w:w="12240" w:h="15840"/>
      <w:pgMar w:top="1440" w:right="1080" w:bottom="1440" w:left="108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51206" w14:textId="77777777" w:rsidR="00D96D44" w:rsidRDefault="00D96D44">
      <w:r>
        <w:separator/>
      </w:r>
    </w:p>
  </w:endnote>
  <w:endnote w:type="continuationSeparator" w:id="0">
    <w:p w14:paraId="470E534D" w14:textId="77777777" w:rsidR="00D96D44" w:rsidRDefault="00D9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38FFE6-F3EA-4191-97BA-1465B70680D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69918FF2-EF6B-444A-82E9-9A68C40A495C}"/>
  </w:font>
  <w:font w:name="Palatino">
    <w:altName w:val="Book Antiqua"/>
    <w:charset w:val="00"/>
    <w:family w:val="auto"/>
    <w:pitch w:val="default"/>
  </w:font>
  <w:font w:name="Calibri">
    <w:panose1 w:val="020F0502020204030204"/>
    <w:charset w:val="CC"/>
    <w:family w:val="swiss"/>
    <w:pitch w:val="variable"/>
    <w:sig w:usb0="E4002EFF" w:usb1="C200247B" w:usb2="00000009" w:usb3="00000000" w:csb0="000001FF" w:csb1="00000000"/>
    <w:embedRegular r:id="rId3" w:fontKey="{4C84CE2E-D0A0-4447-A334-EB990EA754DB}"/>
  </w:font>
  <w:font w:name="Cambria">
    <w:panose1 w:val="02040503050406030204"/>
    <w:charset w:val="CC"/>
    <w:family w:val="roman"/>
    <w:pitch w:val="variable"/>
    <w:sig w:usb0="E00006FF" w:usb1="420024FF" w:usb2="02000000" w:usb3="00000000" w:csb0="0000019F" w:csb1="00000000"/>
    <w:embedRegular r:id="rId4" w:fontKey="{84FA7302-A90F-44C9-A9D8-FEFBA6A51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5F21F146" w:rsidR="00057496"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0A04DE">
      <w:rPr>
        <w:noProof/>
        <w:color w:val="000000"/>
      </w:rPr>
      <w:t>1</w:t>
    </w:r>
    <w:r>
      <w:rPr>
        <w:color w:val="000000"/>
      </w:rPr>
      <w:fldChar w:fldCharType="end"/>
    </w:r>
  </w:p>
  <w:p w14:paraId="00000018" w14:textId="77777777" w:rsidR="00057496" w:rsidRDefault="00057496">
    <w:pPr>
      <w:pBdr>
        <w:top w:val="nil"/>
        <w:left w:val="nil"/>
        <w:bottom w:val="nil"/>
        <w:right w:val="nil"/>
        <w:between w:val="nil"/>
      </w:pBdr>
      <w:tabs>
        <w:tab w:val="center" w:pos="4320"/>
        <w:tab w:val="right" w:pos="8640"/>
      </w:tabs>
      <w:jc w:val="both"/>
      <w:rPr>
        <w:rFonts w:ascii="Palatino" w:eastAsia="Palatino" w:hAnsi="Palatino" w:cs="Palatin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CC0B7" w14:textId="77777777" w:rsidR="00D96D44" w:rsidRDefault="00D96D44">
      <w:r>
        <w:separator/>
      </w:r>
    </w:p>
  </w:footnote>
  <w:footnote w:type="continuationSeparator" w:id="0">
    <w:p w14:paraId="3026ADEF" w14:textId="77777777" w:rsidR="00D96D44" w:rsidRDefault="00D96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057496" w:rsidRDefault="00000000">
    <w:pPr>
      <w:pBdr>
        <w:top w:val="nil"/>
        <w:left w:val="nil"/>
        <w:bottom w:val="single" w:sz="4" w:space="0" w:color="000000"/>
        <w:right w:val="nil"/>
        <w:between w:val="nil"/>
      </w:pBdr>
      <w:tabs>
        <w:tab w:val="center" w:pos="4320"/>
        <w:tab w:val="right" w:pos="8640"/>
        <w:tab w:val="right" w:pos="9498"/>
      </w:tabs>
      <w:jc w:val="both"/>
      <w:rPr>
        <w:rFonts w:ascii="Palatino" w:eastAsia="Palatino" w:hAnsi="Palatino" w:cs="Palatino"/>
        <w:color w:val="000000"/>
        <w:sz w:val="24"/>
        <w:szCs w:val="24"/>
      </w:rPr>
    </w:pPr>
    <w:r>
      <w:rPr>
        <w:b/>
        <w:bCs/>
        <w:color w:val="000000"/>
      </w:rPr>
      <w:t>International Conference on Nonlinear Science and Complexity</w:t>
    </w:r>
    <w:r>
      <w:rPr>
        <w:color w:val="000000"/>
      </w:rPr>
      <w:t xml:space="preserve"> (</w:t>
    </w:r>
    <w:r>
      <w:rPr>
        <w:b/>
        <w:bCs/>
        <w:color w:val="000000"/>
      </w:rPr>
      <w:t>NSC2026)                                July 14-17, 2026</w:t>
    </w: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270DA"/>
    <w:multiLevelType w:val="multilevel"/>
    <w:tmpl w:val="0778D2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4366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xMDG0NDI0t7QwNDRQ0lEKTi0uzszPAykwrAUAKcLDwywAAAA="/>
  </w:docVars>
  <w:rsids>
    <w:rsidRoot w:val="00057496"/>
    <w:rsid w:val="0001569D"/>
    <w:rsid w:val="00057496"/>
    <w:rsid w:val="000A04DE"/>
    <w:rsid w:val="00271685"/>
    <w:rsid w:val="00641D60"/>
    <w:rsid w:val="006B2C26"/>
    <w:rsid w:val="008A35B4"/>
    <w:rsid w:val="00BA3EF3"/>
    <w:rsid w:val="00BF5E07"/>
    <w:rsid w:val="00D96D44"/>
    <w:rsid w:val="00DB2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21B36"/>
  <w15:docId w15:val="{0672F97B-A956-40BA-8472-D0E50407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F5E07"/>
    <w:rPr>
      <w:color w:val="0000FF" w:themeColor="hyperlink"/>
      <w:u w:val="single"/>
    </w:rPr>
  </w:style>
  <w:style w:type="character" w:styleId="UnresolvedMention">
    <w:name w:val="Unresolved Mention"/>
    <w:basedOn w:val="DefaultParagraphFont"/>
    <w:uiPriority w:val="99"/>
    <w:semiHidden/>
    <w:unhideWhenUsed/>
    <w:rsid w:val="00BF5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electronics1504074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3390/electronics1213286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i.org/10.3390/electronics13010020" TargetMode="External"/><Relationship Id="rId4" Type="http://schemas.openxmlformats.org/officeDocument/2006/relationships/webSettings" Target="webSettings.xml"/><Relationship Id="rId9" Type="http://schemas.openxmlformats.org/officeDocument/2006/relationships/hyperlink" Target="https://doi.org/10.3390/electronics1110151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606</Words>
  <Characters>3458</Characters>
  <Application>Microsoft Office Word</Application>
  <DocSecurity>0</DocSecurity>
  <Lines>28</Lines>
  <Paragraphs>8</Paragraphs>
  <ScaleCrop>false</ScaleCrop>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Dmitrijs Pikuļins</cp:lastModifiedBy>
  <cp:revision>9</cp:revision>
  <dcterms:created xsi:type="dcterms:W3CDTF">2026-04-23T07:49:00Z</dcterms:created>
  <dcterms:modified xsi:type="dcterms:W3CDTF">2026-04-23T08:18:00Z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191fd4b7-8944-49f8-92b7-9927d82f9f8b</vt:lpwstr>
  </property>
</Properties>
</file>