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4576E" w14:textId="77777777" w:rsidR="00FD5501" w:rsidRPr="00DC075D" w:rsidRDefault="0012628A" w:rsidP="001262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32"/>
          <w:szCs w:val="32"/>
          <w:lang w:val="en-US"/>
        </w:rPr>
      </w:pPr>
      <w:r w:rsidRPr="00DC075D">
        <w:rPr>
          <w:b/>
          <w:bCs/>
          <w:color w:val="000000"/>
          <w:sz w:val="36"/>
          <w:szCs w:val="36"/>
          <w:lang w:val="en-US"/>
        </w:rPr>
        <w:t>A Physics-Informed Neural Network Framework for Autonomous Robot Navigation and Workspace Coverage</w:t>
      </w:r>
    </w:p>
    <w:p w14:paraId="30BAFEAA" w14:textId="77777777" w:rsidR="0012628A" w:rsidRPr="00DC075D" w:rsidRDefault="001262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  <w:u w:val="single"/>
          <w:lang w:val="en-US"/>
        </w:rPr>
      </w:pPr>
    </w:p>
    <w:p w14:paraId="10C88239" w14:textId="77777777" w:rsidR="00FD5501" w:rsidRPr="00DC075D" w:rsidRDefault="0033595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en-US"/>
        </w:rPr>
      </w:pPr>
      <w:r w:rsidRPr="00DC075D">
        <w:rPr>
          <w:b/>
          <w:bCs/>
          <w:color w:val="000000"/>
          <w:sz w:val="24"/>
          <w:szCs w:val="24"/>
          <w:u w:val="single"/>
          <w:lang w:val="en-US"/>
        </w:rPr>
        <w:t>Eleftherios K. Petavratzis</w:t>
      </w:r>
      <w:r w:rsidR="0012628A" w:rsidRPr="00DC075D">
        <w:rPr>
          <w:b/>
          <w:bCs/>
          <w:color w:val="000000"/>
          <w:sz w:val="24"/>
          <w:szCs w:val="24"/>
          <w:lang w:val="en-US"/>
        </w:rPr>
        <w:t xml:space="preserve"> and</w:t>
      </w:r>
      <w:r w:rsidRPr="00DC075D">
        <w:rPr>
          <w:b/>
          <w:bCs/>
          <w:color w:val="000000"/>
          <w:sz w:val="24"/>
          <w:szCs w:val="24"/>
          <w:lang w:val="en-US"/>
        </w:rPr>
        <w:t xml:space="preserve"> </w:t>
      </w:r>
      <w:r w:rsidR="007B1245" w:rsidRPr="00DC075D">
        <w:rPr>
          <w:b/>
          <w:bCs/>
          <w:color w:val="000000"/>
          <w:sz w:val="24"/>
          <w:szCs w:val="24"/>
          <w:lang w:val="en-US"/>
        </w:rPr>
        <w:t>Christos Volos</w:t>
      </w:r>
    </w:p>
    <w:p w14:paraId="77387C9A" w14:textId="77777777" w:rsidR="00FD5501" w:rsidRPr="00DC075D" w:rsidRDefault="007B124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  <w:lang w:val="en-US"/>
        </w:rPr>
      </w:pPr>
      <w:r w:rsidRPr="006B3F45">
        <w:rPr>
          <w:color w:val="000000"/>
          <w:sz w:val="22"/>
          <w:szCs w:val="22"/>
          <w:lang w:val="en-US"/>
        </w:rPr>
        <w:t>Laboratory of Nonlinear Systems, Circuits &amp; Complexity (</w:t>
      </w:r>
      <w:proofErr w:type="spellStart"/>
      <w:r w:rsidRPr="006B3F45">
        <w:rPr>
          <w:color w:val="000000"/>
          <w:sz w:val="22"/>
          <w:szCs w:val="22"/>
          <w:lang w:val="en-US"/>
        </w:rPr>
        <w:t>LaNSCom</w:t>
      </w:r>
      <w:proofErr w:type="spellEnd"/>
      <w:r w:rsidRPr="006B3F45">
        <w:rPr>
          <w:color w:val="000000"/>
          <w:sz w:val="22"/>
          <w:szCs w:val="22"/>
          <w:lang w:val="en-US"/>
        </w:rPr>
        <w:t xml:space="preserve">), Department of </w:t>
      </w:r>
      <w:proofErr w:type="gramStart"/>
      <w:r w:rsidRPr="006B3F45">
        <w:rPr>
          <w:color w:val="000000"/>
          <w:sz w:val="22"/>
          <w:szCs w:val="22"/>
          <w:lang w:val="en-US"/>
        </w:rPr>
        <w:t>Physics,</w:t>
      </w:r>
      <w:r w:rsidRPr="00DC075D">
        <w:rPr>
          <w:color w:val="000000"/>
          <w:sz w:val="22"/>
          <w:szCs w:val="22"/>
          <w:lang w:val="en-US"/>
        </w:rPr>
        <w:t xml:space="preserve">   </w:t>
      </w:r>
      <w:proofErr w:type="gramEnd"/>
      <w:r w:rsidRPr="00DC075D">
        <w:rPr>
          <w:color w:val="000000"/>
          <w:sz w:val="22"/>
          <w:szCs w:val="22"/>
          <w:lang w:val="en-US"/>
        </w:rPr>
        <w:t xml:space="preserve">                        </w:t>
      </w:r>
      <w:r>
        <w:rPr>
          <w:color w:val="000000"/>
          <w:sz w:val="22"/>
          <w:szCs w:val="22"/>
          <w:lang w:val="en-US"/>
        </w:rPr>
        <w:t>A</w:t>
      </w:r>
      <w:r w:rsidR="00335957" w:rsidRPr="00DC075D">
        <w:rPr>
          <w:color w:val="000000"/>
          <w:sz w:val="22"/>
          <w:szCs w:val="22"/>
          <w:lang w:val="en-US"/>
        </w:rPr>
        <w:t>ristotle University of Thessaloniki</w:t>
      </w:r>
      <w:r w:rsidR="00817955" w:rsidRPr="00DC075D">
        <w:rPr>
          <w:color w:val="000000"/>
          <w:sz w:val="22"/>
          <w:szCs w:val="22"/>
          <w:lang w:val="en-US"/>
        </w:rPr>
        <w:t xml:space="preserve">, </w:t>
      </w:r>
      <w:r w:rsidR="00335957" w:rsidRPr="00DC075D">
        <w:rPr>
          <w:color w:val="000000"/>
          <w:sz w:val="22"/>
          <w:szCs w:val="22"/>
          <w:lang w:val="en-US"/>
        </w:rPr>
        <w:t>Thessaloniki</w:t>
      </w:r>
      <w:r w:rsidR="00817955" w:rsidRPr="00DC075D">
        <w:rPr>
          <w:color w:val="000000"/>
          <w:sz w:val="22"/>
          <w:szCs w:val="22"/>
          <w:lang w:val="en-US"/>
        </w:rPr>
        <w:t xml:space="preserve">, </w:t>
      </w:r>
      <w:r w:rsidR="00335957" w:rsidRPr="00DC075D">
        <w:rPr>
          <w:color w:val="000000"/>
          <w:sz w:val="22"/>
          <w:szCs w:val="22"/>
          <w:lang w:val="en-US"/>
        </w:rPr>
        <w:t>Greece</w:t>
      </w:r>
    </w:p>
    <w:p w14:paraId="4D110D1E" w14:textId="77777777" w:rsidR="00FD5501" w:rsidRPr="00DC075D" w:rsidRDefault="008179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  <w:lang w:val="en-US"/>
        </w:rPr>
      </w:pPr>
      <w:r w:rsidRPr="00DC075D">
        <w:rPr>
          <w:color w:val="000000"/>
          <w:sz w:val="22"/>
          <w:szCs w:val="22"/>
          <w:lang w:val="en-US"/>
        </w:rPr>
        <w:t xml:space="preserve">e-mail: </w:t>
      </w:r>
      <w:r w:rsidR="00335957" w:rsidRPr="00DC075D">
        <w:rPr>
          <w:color w:val="000000"/>
          <w:sz w:val="22"/>
          <w:szCs w:val="22"/>
          <w:lang w:val="en-US"/>
        </w:rPr>
        <w:t>epetavra</w:t>
      </w:r>
      <w:r w:rsidRPr="00DC075D">
        <w:rPr>
          <w:color w:val="000000"/>
          <w:sz w:val="22"/>
          <w:szCs w:val="22"/>
          <w:lang w:val="en-US"/>
        </w:rPr>
        <w:t>@</w:t>
      </w:r>
      <w:r w:rsidR="00F85DE8" w:rsidRPr="00DC075D">
        <w:rPr>
          <w:color w:val="000000"/>
          <w:sz w:val="22"/>
          <w:szCs w:val="22"/>
          <w:lang w:val="en-US"/>
        </w:rPr>
        <w:t>physics.auth</w:t>
      </w:r>
      <w:r w:rsidRPr="00DC075D">
        <w:rPr>
          <w:color w:val="000000"/>
          <w:sz w:val="22"/>
          <w:szCs w:val="22"/>
          <w:lang w:val="en-US"/>
        </w:rPr>
        <w:t>.</w:t>
      </w:r>
      <w:r w:rsidR="00F85DE8" w:rsidRPr="00DC075D">
        <w:rPr>
          <w:color w:val="000000"/>
          <w:sz w:val="22"/>
          <w:szCs w:val="22"/>
          <w:lang w:val="en-US"/>
        </w:rPr>
        <w:t>gr</w:t>
      </w:r>
      <w:r w:rsidRPr="00DC075D">
        <w:rPr>
          <w:color w:val="000000"/>
          <w:sz w:val="22"/>
          <w:szCs w:val="22"/>
          <w:lang w:val="en-US"/>
        </w:rPr>
        <w:t xml:space="preserve"> </w:t>
      </w:r>
    </w:p>
    <w:p w14:paraId="22310467" w14:textId="77777777" w:rsidR="00FD5501" w:rsidRPr="00DC075D" w:rsidRDefault="00FD55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</w:p>
    <w:p w14:paraId="4D82A85A" w14:textId="77777777" w:rsidR="00EB1AD5" w:rsidRPr="000600E5" w:rsidRDefault="008179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  <w:lang w:val="en-US"/>
        </w:rPr>
      </w:pPr>
      <w:r w:rsidRPr="00DC075D">
        <w:rPr>
          <w:b/>
          <w:bCs/>
          <w:color w:val="000000"/>
          <w:sz w:val="24"/>
          <w:szCs w:val="24"/>
          <w:lang w:val="en-US"/>
        </w:rPr>
        <w:t xml:space="preserve">Abstract: </w:t>
      </w:r>
    </w:p>
    <w:p w14:paraId="288162BB" w14:textId="77777777" w:rsidR="002F450B" w:rsidRPr="002F450B" w:rsidRDefault="002F450B" w:rsidP="007B124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  <w:r w:rsidRPr="002F450B">
        <w:rPr>
          <w:color w:val="000000"/>
          <w:sz w:val="24"/>
          <w:szCs w:val="24"/>
          <w:lang w:val="en-US"/>
        </w:rPr>
        <w:t>Over the la</w:t>
      </w:r>
      <w:r w:rsidR="007B1245">
        <w:rPr>
          <w:color w:val="000000"/>
          <w:sz w:val="24"/>
          <w:szCs w:val="24"/>
          <w:lang w:val="en-US"/>
        </w:rPr>
        <w:t xml:space="preserve">st few decades, the </w:t>
      </w:r>
      <w:r w:rsidR="007B1245" w:rsidRPr="006B3F45">
        <w:rPr>
          <w:color w:val="000000"/>
          <w:sz w:val="24"/>
          <w:szCs w:val="24"/>
          <w:lang w:val="en-US"/>
        </w:rPr>
        <w:t xml:space="preserve">use of autonomous </w:t>
      </w:r>
      <w:r w:rsidRPr="006B3F45">
        <w:rPr>
          <w:color w:val="000000"/>
          <w:sz w:val="24"/>
          <w:szCs w:val="24"/>
          <w:lang w:val="en-US"/>
        </w:rPr>
        <w:t xml:space="preserve">robotic vehicles </w:t>
      </w:r>
      <w:r w:rsidR="007B1245" w:rsidRPr="006B3F45">
        <w:rPr>
          <w:color w:val="000000"/>
          <w:sz w:val="24"/>
          <w:szCs w:val="24"/>
          <w:lang w:val="en-US"/>
        </w:rPr>
        <w:t>for terrain coverage missions</w:t>
      </w:r>
      <w:r w:rsidR="007B1245">
        <w:rPr>
          <w:color w:val="000000"/>
          <w:sz w:val="24"/>
          <w:szCs w:val="24"/>
          <w:lang w:val="en-US"/>
        </w:rPr>
        <w:t xml:space="preserve"> </w:t>
      </w:r>
      <w:r w:rsidRPr="002F450B">
        <w:rPr>
          <w:color w:val="000000"/>
          <w:sz w:val="24"/>
          <w:szCs w:val="24"/>
          <w:lang w:val="en-US"/>
        </w:rPr>
        <w:t>has been the subject of extensive research</w:t>
      </w:r>
      <w:r w:rsidR="00335957">
        <w:rPr>
          <w:color w:val="000000"/>
          <w:sz w:val="24"/>
          <w:szCs w:val="24"/>
          <w:lang w:val="en-US"/>
        </w:rPr>
        <w:t xml:space="preserve"> </w:t>
      </w:r>
      <w:r w:rsidR="000F361F">
        <w:rPr>
          <w:color w:val="000000"/>
          <w:sz w:val="24"/>
          <w:szCs w:val="24"/>
          <w:lang w:val="en-US"/>
        </w:rPr>
        <w:t>[1-4]</w:t>
      </w:r>
      <w:r w:rsidRPr="002F450B">
        <w:rPr>
          <w:color w:val="000000"/>
          <w:sz w:val="24"/>
          <w:szCs w:val="24"/>
          <w:lang w:val="en-US"/>
        </w:rPr>
        <w:t>, with a focus on developing methods that enhance operational efficiency while minimizing resource consumption. Despite significant progress, two critical issues remain: the high computational latency of existing algorithms and insufficient coverage of the operational workspace. To address these challenges, Artificial Intelligence</w:t>
      </w:r>
      <w:r w:rsidR="007B1245">
        <w:rPr>
          <w:color w:val="000000"/>
          <w:sz w:val="24"/>
          <w:szCs w:val="24"/>
          <w:lang w:val="en-US"/>
        </w:rPr>
        <w:t xml:space="preserve">, </w:t>
      </w:r>
      <w:r w:rsidRPr="002F450B">
        <w:rPr>
          <w:color w:val="000000"/>
          <w:sz w:val="24"/>
          <w:szCs w:val="24"/>
          <w:lang w:val="en-US"/>
        </w:rPr>
        <w:t>and specifically neural networks</w:t>
      </w:r>
      <w:r w:rsidR="007B1245">
        <w:rPr>
          <w:color w:val="000000"/>
          <w:sz w:val="24"/>
          <w:szCs w:val="24"/>
          <w:lang w:val="en-US"/>
        </w:rPr>
        <w:t xml:space="preserve"> </w:t>
      </w:r>
      <w:proofErr w:type="gramStart"/>
      <w:r w:rsidRPr="002F450B">
        <w:rPr>
          <w:color w:val="000000"/>
          <w:sz w:val="24"/>
          <w:szCs w:val="24"/>
          <w:lang w:val="en-US"/>
        </w:rPr>
        <w:t>has</w:t>
      </w:r>
      <w:proofErr w:type="gramEnd"/>
      <w:r w:rsidRPr="002F450B">
        <w:rPr>
          <w:color w:val="000000"/>
          <w:sz w:val="24"/>
          <w:szCs w:val="24"/>
          <w:lang w:val="en-US"/>
        </w:rPr>
        <w:t xml:space="preserve"> been widely adopted</w:t>
      </w:r>
      <w:r w:rsidR="00335957">
        <w:rPr>
          <w:color w:val="000000"/>
          <w:sz w:val="24"/>
          <w:szCs w:val="24"/>
          <w:lang w:val="en-US"/>
        </w:rPr>
        <w:t xml:space="preserve"> </w:t>
      </w:r>
      <w:r w:rsidR="000F361F">
        <w:rPr>
          <w:color w:val="000000"/>
          <w:sz w:val="24"/>
          <w:szCs w:val="24"/>
          <w:lang w:val="en-US"/>
        </w:rPr>
        <w:t>[</w:t>
      </w:r>
      <w:r w:rsidR="00020B39">
        <w:rPr>
          <w:color w:val="000000"/>
          <w:sz w:val="24"/>
          <w:szCs w:val="24"/>
          <w:lang w:val="en-US"/>
        </w:rPr>
        <w:t>5-7</w:t>
      </w:r>
      <w:r w:rsidR="000F361F">
        <w:rPr>
          <w:color w:val="000000"/>
          <w:sz w:val="24"/>
          <w:szCs w:val="24"/>
          <w:lang w:val="en-US"/>
        </w:rPr>
        <w:t>]</w:t>
      </w:r>
      <w:r w:rsidRPr="002F450B">
        <w:rPr>
          <w:color w:val="000000"/>
          <w:sz w:val="24"/>
          <w:szCs w:val="24"/>
          <w:lang w:val="en-US"/>
        </w:rPr>
        <w:t>. However, the vast volume of data generated by onboard sensors often hinders real-time mission execution.</w:t>
      </w:r>
    </w:p>
    <w:p w14:paraId="06B57834" w14:textId="0902FEDA" w:rsidR="00EB1AD5" w:rsidRPr="00EB1AD5" w:rsidRDefault="002F450B" w:rsidP="007B124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  <w:lang w:val="en-US"/>
        </w:rPr>
      </w:pPr>
      <w:r w:rsidRPr="002F450B">
        <w:rPr>
          <w:color w:val="000000"/>
          <w:sz w:val="24"/>
          <w:szCs w:val="24"/>
          <w:lang w:val="en-US"/>
        </w:rPr>
        <w:t>This paper proposes a novel approach to reduce data dependency by employing Physics-Informed Neural Networks (PINNs). By integrating physical laws into the training process, the proposed architecture facilitates the learning of realistic solutions even under conditions of limited data availability</w:t>
      </w:r>
      <w:r w:rsidR="00853A02">
        <w:rPr>
          <w:color w:val="000000"/>
          <w:sz w:val="24"/>
          <w:szCs w:val="24"/>
          <w:lang w:val="en-US"/>
        </w:rPr>
        <w:t xml:space="preserve"> [8,</w:t>
      </w:r>
      <w:r w:rsidR="007B1245" w:rsidRPr="007B1245">
        <w:rPr>
          <w:color w:val="000000"/>
          <w:sz w:val="24"/>
          <w:szCs w:val="24"/>
          <w:lang w:val="en-US"/>
        </w:rPr>
        <w:t xml:space="preserve"> </w:t>
      </w:r>
      <w:r w:rsidR="00853A02">
        <w:rPr>
          <w:color w:val="000000"/>
          <w:sz w:val="24"/>
          <w:szCs w:val="24"/>
          <w:lang w:val="en-US"/>
        </w:rPr>
        <w:t>9]</w:t>
      </w:r>
      <w:r w:rsidRPr="002F450B">
        <w:rPr>
          <w:color w:val="000000"/>
          <w:sz w:val="24"/>
          <w:szCs w:val="24"/>
          <w:lang w:val="en-US"/>
        </w:rPr>
        <w:t xml:space="preserve">. The developed PINN model reconstructs the robot’s workspace from an input image and performs real-time distance estimation to the nearest obstacles, enabling an automated collision avoidance mechanism. Furthermore, the vehicle follows a navigation strategy based on </w:t>
      </w:r>
      <w:r w:rsidR="00DC075D">
        <w:rPr>
          <w:color w:val="000000"/>
          <w:sz w:val="24"/>
          <w:szCs w:val="24"/>
          <w:lang w:val="en-US"/>
        </w:rPr>
        <w:t>the use of Logistic map</w:t>
      </w:r>
      <w:r w:rsidRPr="002F450B">
        <w:rPr>
          <w:color w:val="000000"/>
          <w:sz w:val="24"/>
          <w:szCs w:val="24"/>
          <w:lang w:val="en-US"/>
        </w:rPr>
        <w:t xml:space="preserve">, supporting both 4-way and 8-way directional movement. </w:t>
      </w:r>
      <w:r w:rsidR="005A09B2">
        <w:rPr>
          <w:color w:val="000000"/>
          <w:sz w:val="24"/>
          <w:szCs w:val="24"/>
          <w:lang w:val="en-US"/>
        </w:rPr>
        <w:t>The simulations</w:t>
      </w:r>
      <w:r w:rsidRPr="002F450B">
        <w:rPr>
          <w:color w:val="000000"/>
          <w:sz w:val="24"/>
          <w:szCs w:val="24"/>
          <w:lang w:val="en-US"/>
        </w:rPr>
        <w:t xml:space="preserve"> demonstrate that the proposed method ensures collision-free navigation, while the 8-directional chaotic motion significantly optimizes </w:t>
      </w:r>
      <w:r w:rsidR="00D916C4">
        <w:rPr>
          <w:color w:val="000000"/>
          <w:sz w:val="24"/>
          <w:szCs w:val="24"/>
          <w:lang w:val="en-US"/>
        </w:rPr>
        <w:t>the</w:t>
      </w:r>
      <w:r w:rsidRPr="002F450B">
        <w:rPr>
          <w:color w:val="000000"/>
          <w:sz w:val="24"/>
          <w:szCs w:val="24"/>
          <w:lang w:val="en-US"/>
        </w:rPr>
        <w:t xml:space="preserve"> coverage</w:t>
      </w:r>
      <w:r w:rsidR="00D916C4">
        <w:rPr>
          <w:color w:val="000000"/>
          <w:sz w:val="24"/>
          <w:szCs w:val="24"/>
          <w:lang w:val="en-US"/>
        </w:rPr>
        <w:t xml:space="preserve"> of</w:t>
      </w:r>
      <w:r w:rsidRPr="002F450B">
        <w:rPr>
          <w:color w:val="000000"/>
          <w:sz w:val="24"/>
          <w:szCs w:val="24"/>
          <w:lang w:val="en-US"/>
        </w:rPr>
        <w:t xml:space="preserve"> the workspace.</w:t>
      </w:r>
    </w:p>
    <w:p w14:paraId="7AD11550" w14:textId="77777777" w:rsidR="00B17C57" w:rsidRPr="00DC075D" w:rsidRDefault="00B17C5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</w:p>
    <w:p w14:paraId="422BA7A2" w14:textId="77777777" w:rsidR="00FD5501" w:rsidRPr="00DC075D" w:rsidRDefault="008179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  <w:r w:rsidRPr="00DC075D">
        <w:rPr>
          <w:b/>
          <w:bCs/>
          <w:color w:val="000000"/>
          <w:sz w:val="24"/>
          <w:szCs w:val="24"/>
          <w:lang w:val="en-US"/>
        </w:rPr>
        <w:t>Keywords:</w:t>
      </w:r>
      <w:r w:rsidRPr="00DC075D">
        <w:rPr>
          <w:color w:val="000000"/>
          <w:sz w:val="24"/>
          <w:szCs w:val="24"/>
          <w:lang w:val="en-US"/>
        </w:rPr>
        <w:t xml:space="preserve"> </w:t>
      </w:r>
      <w:r w:rsidR="009F52B4" w:rsidRPr="00DC075D">
        <w:rPr>
          <w:color w:val="000000"/>
          <w:sz w:val="24"/>
          <w:szCs w:val="24"/>
          <w:lang w:val="en-US"/>
        </w:rPr>
        <w:t xml:space="preserve">Autonomous mobile robots, Nonlinear chaotic systems, </w:t>
      </w:r>
      <w:r w:rsidR="0012628A" w:rsidRPr="00DC075D">
        <w:rPr>
          <w:color w:val="000000"/>
          <w:sz w:val="24"/>
          <w:szCs w:val="24"/>
          <w:lang w:val="en-US"/>
        </w:rPr>
        <w:t>Physics informed n</w:t>
      </w:r>
      <w:r w:rsidR="009F52B4" w:rsidRPr="00DC075D">
        <w:rPr>
          <w:color w:val="000000"/>
          <w:sz w:val="24"/>
          <w:szCs w:val="24"/>
          <w:lang w:val="en-US"/>
        </w:rPr>
        <w:t xml:space="preserve">eural networks, </w:t>
      </w:r>
      <w:r w:rsidR="009F52B4">
        <w:rPr>
          <w:color w:val="000000"/>
          <w:sz w:val="24"/>
          <w:szCs w:val="24"/>
          <w:lang w:val="en-US"/>
        </w:rPr>
        <w:t>Chaotic</w:t>
      </w:r>
      <w:r w:rsidR="009F52B4" w:rsidRPr="00DC075D">
        <w:rPr>
          <w:color w:val="000000"/>
          <w:sz w:val="24"/>
          <w:szCs w:val="24"/>
          <w:lang w:val="en-US"/>
        </w:rPr>
        <w:t xml:space="preserve"> navigation, Path planning, </w:t>
      </w:r>
      <w:r w:rsidR="009F52B4" w:rsidRPr="009F52B4">
        <w:rPr>
          <w:color w:val="000000"/>
          <w:sz w:val="24"/>
          <w:szCs w:val="24"/>
          <w:lang w:val="en-US"/>
        </w:rPr>
        <w:t>Terrain coverage</w:t>
      </w:r>
      <w:r w:rsidRPr="00DC075D">
        <w:rPr>
          <w:color w:val="000000"/>
          <w:sz w:val="24"/>
          <w:szCs w:val="24"/>
          <w:lang w:val="en-US"/>
        </w:rPr>
        <w:t>.</w:t>
      </w:r>
    </w:p>
    <w:p w14:paraId="1FCAB836" w14:textId="77777777" w:rsidR="00FD5501" w:rsidRDefault="00FD55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4"/>
        <w:jc w:val="both"/>
        <w:rPr>
          <w:color w:val="000000"/>
          <w:sz w:val="24"/>
          <w:szCs w:val="24"/>
          <w:lang w:val="en-US"/>
        </w:rPr>
      </w:pPr>
    </w:p>
    <w:p w14:paraId="3F09B899" w14:textId="77777777" w:rsidR="0012628A" w:rsidRPr="0012628A" w:rsidRDefault="001262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4"/>
        <w:jc w:val="both"/>
        <w:rPr>
          <w:color w:val="000000"/>
          <w:sz w:val="24"/>
          <w:szCs w:val="24"/>
          <w:lang w:val="en-US"/>
        </w:rPr>
      </w:pPr>
    </w:p>
    <w:p w14:paraId="72FB9C45" w14:textId="77777777" w:rsidR="007B1245" w:rsidRPr="0012628A" w:rsidRDefault="007B124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4"/>
        <w:jc w:val="both"/>
        <w:rPr>
          <w:color w:val="000000"/>
          <w:sz w:val="24"/>
          <w:szCs w:val="24"/>
          <w:lang w:val="en-US"/>
        </w:rPr>
      </w:pPr>
    </w:p>
    <w:p w14:paraId="39A70957" w14:textId="77777777" w:rsidR="00FD5501" w:rsidRPr="00DC075D" w:rsidRDefault="008179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  <w:r w:rsidRPr="00DC075D">
        <w:rPr>
          <w:b/>
          <w:bCs/>
          <w:color w:val="000000"/>
          <w:sz w:val="24"/>
          <w:szCs w:val="24"/>
          <w:lang w:val="en-US"/>
        </w:rPr>
        <w:t>References</w:t>
      </w:r>
    </w:p>
    <w:p w14:paraId="431DCF15" w14:textId="78C179A3" w:rsidR="007C7427" w:rsidRPr="007C7427" w:rsidRDefault="008179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 w:rsidRPr="00DC075D">
        <w:rPr>
          <w:color w:val="000000"/>
          <w:sz w:val="24"/>
          <w:szCs w:val="24"/>
          <w:lang w:val="en-US"/>
        </w:rPr>
        <w:t>[1]</w:t>
      </w:r>
      <w:r w:rsidRPr="00DC075D">
        <w:rPr>
          <w:color w:val="000000"/>
          <w:sz w:val="24"/>
          <w:szCs w:val="24"/>
          <w:lang w:val="en-US"/>
        </w:rPr>
        <w:tab/>
      </w:r>
      <w:r w:rsidR="007C7427" w:rsidRPr="007C7427">
        <w:rPr>
          <w:color w:val="000000"/>
          <w:sz w:val="24"/>
          <w:szCs w:val="24"/>
          <w:lang w:val="en-US"/>
        </w:rPr>
        <w:t>Meghana, S., Nikhil, T. V., Murali, R., Sanjana, S., Vidhya, R., &amp; Mohammed, K. J.</w:t>
      </w:r>
      <w:r w:rsidR="00EC59E8">
        <w:rPr>
          <w:color w:val="000000"/>
          <w:sz w:val="24"/>
          <w:szCs w:val="24"/>
          <w:lang w:val="en-US"/>
        </w:rPr>
        <w:t>,</w:t>
      </w:r>
      <w:r w:rsidR="007C7427">
        <w:rPr>
          <w:color w:val="000000"/>
          <w:sz w:val="24"/>
          <w:szCs w:val="24"/>
          <w:lang w:val="en-US"/>
        </w:rPr>
        <w:t xml:space="preserve"> </w:t>
      </w:r>
      <w:r w:rsidR="007C7427" w:rsidRPr="007C7427">
        <w:rPr>
          <w:color w:val="000000"/>
          <w:sz w:val="24"/>
          <w:szCs w:val="24"/>
          <w:lang w:val="en-US"/>
        </w:rPr>
        <w:t>Design and implementation of surveillance robot for outdoor security</w:t>
      </w:r>
      <w:r w:rsidR="00D85EF1">
        <w:rPr>
          <w:color w:val="000000"/>
          <w:sz w:val="24"/>
          <w:szCs w:val="24"/>
          <w:lang w:val="en-US"/>
        </w:rPr>
        <w:t>,</w:t>
      </w:r>
      <w:r w:rsidR="007C7427" w:rsidRPr="007C7427">
        <w:rPr>
          <w:color w:val="000000"/>
          <w:sz w:val="24"/>
          <w:szCs w:val="24"/>
          <w:lang w:val="en-US"/>
        </w:rPr>
        <w:t xml:space="preserve"> In </w:t>
      </w:r>
      <w:r w:rsidR="007C7427" w:rsidRPr="007C7427">
        <w:rPr>
          <w:i/>
          <w:iCs/>
          <w:color w:val="000000"/>
          <w:sz w:val="24"/>
          <w:szCs w:val="24"/>
          <w:lang w:val="en-US"/>
        </w:rPr>
        <w:t>2017 2nd IEEE International Conference on Recent Trends in Electronics, Information &amp; Communication Technology (RTEICT)</w:t>
      </w:r>
      <w:r w:rsidR="007C7427">
        <w:rPr>
          <w:i/>
          <w:iCs/>
          <w:color w:val="000000"/>
          <w:sz w:val="24"/>
          <w:szCs w:val="24"/>
          <w:lang w:val="en-US"/>
        </w:rPr>
        <w:t>,</w:t>
      </w:r>
      <w:r w:rsidR="007C7427" w:rsidRPr="007C7427">
        <w:rPr>
          <w:color w:val="000000"/>
          <w:sz w:val="24"/>
          <w:szCs w:val="24"/>
          <w:lang w:val="en-US"/>
        </w:rPr>
        <w:t xml:space="preserve"> 1679-1682</w:t>
      </w:r>
      <w:r w:rsidR="007C7427">
        <w:rPr>
          <w:color w:val="000000"/>
          <w:sz w:val="24"/>
          <w:szCs w:val="24"/>
          <w:lang w:val="en-US"/>
        </w:rPr>
        <w:t xml:space="preserve"> (2017).</w:t>
      </w:r>
    </w:p>
    <w:p w14:paraId="15229032" w14:textId="6187DAAF" w:rsidR="000F361F" w:rsidRPr="00DC075D" w:rsidRDefault="007C74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 w:rsidRPr="007C7427">
        <w:rPr>
          <w:color w:val="000000"/>
          <w:sz w:val="24"/>
          <w:szCs w:val="24"/>
          <w:lang w:val="en-US"/>
        </w:rPr>
        <w:t xml:space="preserve"> </w:t>
      </w:r>
      <w:r w:rsidR="00817955" w:rsidRPr="00DC075D">
        <w:rPr>
          <w:color w:val="000000"/>
          <w:sz w:val="24"/>
          <w:szCs w:val="24"/>
          <w:lang w:val="en-US"/>
        </w:rPr>
        <w:t>[2]</w:t>
      </w:r>
      <w:r w:rsidR="00817955" w:rsidRPr="00DC075D">
        <w:rPr>
          <w:color w:val="000000"/>
          <w:sz w:val="24"/>
          <w:szCs w:val="24"/>
          <w:lang w:val="en-US"/>
        </w:rPr>
        <w:tab/>
      </w:r>
      <w:r w:rsidRPr="007C7427">
        <w:rPr>
          <w:color w:val="000000"/>
          <w:sz w:val="24"/>
          <w:szCs w:val="24"/>
          <w:lang w:val="en-US"/>
        </w:rPr>
        <w:t xml:space="preserve">Witwicki, S., Castillo, J. C., Messias, J., </w:t>
      </w:r>
      <w:proofErr w:type="spellStart"/>
      <w:r w:rsidRPr="007C7427">
        <w:rPr>
          <w:color w:val="000000"/>
          <w:sz w:val="24"/>
          <w:szCs w:val="24"/>
          <w:lang w:val="en-US"/>
        </w:rPr>
        <w:t>Capitan</w:t>
      </w:r>
      <w:proofErr w:type="spellEnd"/>
      <w:r w:rsidRPr="007C7427">
        <w:rPr>
          <w:color w:val="000000"/>
          <w:sz w:val="24"/>
          <w:szCs w:val="24"/>
          <w:lang w:val="en-US"/>
        </w:rPr>
        <w:t>, J., Melo, F. S., Lima, P. U., &amp; Veloso, M.</w:t>
      </w:r>
      <w:r w:rsidR="00EC59E8">
        <w:rPr>
          <w:color w:val="000000"/>
          <w:sz w:val="24"/>
          <w:szCs w:val="24"/>
          <w:lang w:val="en-US"/>
        </w:rPr>
        <w:t>,</w:t>
      </w:r>
      <w:r w:rsidRPr="007C7427">
        <w:rPr>
          <w:color w:val="000000"/>
          <w:sz w:val="24"/>
          <w:szCs w:val="24"/>
          <w:lang w:val="en-US"/>
        </w:rPr>
        <w:t xml:space="preserve"> Autonomous surveillance robots: A decision-making framework for networked </w:t>
      </w:r>
      <w:proofErr w:type="spellStart"/>
      <w:r w:rsidRPr="007C7427">
        <w:rPr>
          <w:color w:val="000000"/>
          <w:sz w:val="24"/>
          <w:szCs w:val="24"/>
          <w:lang w:val="en-US"/>
        </w:rPr>
        <w:t>muiltiagent</w:t>
      </w:r>
      <w:proofErr w:type="spellEnd"/>
      <w:r w:rsidRPr="007C7427">
        <w:rPr>
          <w:color w:val="000000"/>
          <w:sz w:val="24"/>
          <w:szCs w:val="24"/>
          <w:lang w:val="en-US"/>
        </w:rPr>
        <w:t xml:space="preserve"> systems</w:t>
      </w:r>
      <w:r w:rsidR="00D85EF1">
        <w:rPr>
          <w:color w:val="000000"/>
          <w:sz w:val="24"/>
          <w:szCs w:val="24"/>
          <w:lang w:val="en-US"/>
        </w:rPr>
        <w:t>,</w:t>
      </w:r>
      <w:r w:rsidRPr="007C7427">
        <w:rPr>
          <w:color w:val="000000"/>
          <w:sz w:val="24"/>
          <w:szCs w:val="24"/>
          <w:lang w:val="en-US"/>
        </w:rPr>
        <w:t xml:space="preserve"> </w:t>
      </w:r>
      <w:r w:rsidRPr="007C7427">
        <w:rPr>
          <w:i/>
          <w:iCs/>
          <w:color w:val="000000"/>
          <w:sz w:val="24"/>
          <w:szCs w:val="24"/>
          <w:lang w:val="en-US"/>
        </w:rPr>
        <w:t>IEEE Robotics &amp; Automation Magazine</w:t>
      </w:r>
      <w:r w:rsidRPr="007C7427">
        <w:rPr>
          <w:color w:val="000000"/>
          <w:sz w:val="24"/>
          <w:szCs w:val="24"/>
          <w:lang w:val="en-US"/>
        </w:rPr>
        <w:t xml:space="preserve">, </w:t>
      </w:r>
      <w:r w:rsidRPr="007C7427">
        <w:rPr>
          <w:i/>
          <w:iCs/>
          <w:color w:val="000000"/>
          <w:sz w:val="24"/>
          <w:szCs w:val="24"/>
          <w:lang w:val="en-US"/>
        </w:rPr>
        <w:t>24</w:t>
      </w:r>
      <w:r w:rsidRPr="007C7427">
        <w:rPr>
          <w:color w:val="000000"/>
          <w:sz w:val="24"/>
          <w:szCs w:val="24"/>
          <w:lang w:val="en-US"/>
        </w:rPr>
        <w:t>(3), 52-64</w:t>
      </w:r>
      <w:r>
        <w:rPr>
          <w:color w:val="000000"/>
          <w:sz w:val="24"/>
          <w:szCs w:val="24"/>
          <w:lang w:val="en-US"/>
        </w:rPr>
        <w:t xml:space="preserve"> (2017).</w:t>
      </w:r>
    </w:p>
    <w:p w14:paraId="6A02945F" w14:textId="1027CA48" w:rsidR="00FD5501" w:rsidRPr="00DC075D" w:rsidRDefault="000F36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 w:rsidRPr="00DC075D">
        <w:rPr>
          <w:color w:val="000000"/>
          <w:sz w:val="24"/>
          <w:szCs w:val="24"/>
          <w:lang w:val="en-US"/>
        </w:rPr>
        <w:t>[3]</w:t>
      </w:r>
      <w:r w:rsidRPr="00DC075D">
        <w:rPr>
          <w:color w:val="000000"/>
          <w:sz w:val="24"/>
          <w:szCs w:val="24"/>
          <w:lang w:val="en-US"/>
        </w:rPr>
        <w:tab/>
      </w:r>
      <w:r w:rsidR="007C7427" w:rsidRPr="007C7427">
        <w:rPr>
          <w:color w:val="000000"/>
          <w:sz w:val="24"/>
          <w:szCs w:val="24"/>
          <w:lang w:val="en-US"/>
        </w:rPr>
        <w:t xml:space="preserve">Rosalie, M., Danoy, G., </w:t>
      </w:r>
      <w:proofErr w:type="spellStart"/>
      <w:r w:rsidR="007C7427" w:rsidRPr="007C7427">
        <w:rPr>
          <w:color w:val="000000"/>
          <w:sz w:val="24"/>
          <w:szCs w:val="24"/>
          <w:lang w:val="en-US"/>
        </w:rPr>
        <w:t>Chaumette</w:t>
      </w:r>
      <w:proofErr w:type="spellEnd"/>
      <w:r w:rsidR="007C7427" w:rsidRPr="007C7427">
        <w:rPr>
          <w:color w:val="000000"/>
          <w:sz w:val="24"/>
          <w:szCs w:val="24"/>
          <w:lang w:val="en-US"/>
        </w:rPr>
        <w:t xml:space="preserve">, S., &amp; </w:t>
      </w:r>
      <w:proofErr w:type="spellStart"/>
      <w:r w:rsidR="007C7427" w:rsidRPr="007C7427">
        <w:rPr>
          <w:color w:val="000000"/>
          <w:sz w:val="24"/>
          <w:szCs w:val="24"/>
          <w:lang w:val="en-US"/>
        </w:rPr>
        <w:t>Bouvry</w:t>
      </w:r>
      <w:proofErr w:type="spellEnd"/>
      <w:r w:rsidR="007C7427" w:rsidRPr="007C7427">
        <w:rPr>
          <w:color w:val="000000"/>
          <w:sz w:val="24"/>
          <w:szCs w:val="24"/>
          <w:lang w:val="en-US"/>
        </w:rPr>
        <w:t>, P.</w:t>
      </w:r>
      <w:r w:rsidR="00EC59E8">
        <w:rPr>
          <w:color w:val="000000"/>
          <w:sz w:val="24"/>
          <w:szCs w:val="24"/>
          <w:lang w:val="en-US"/>
        </w:rPr>
        <w:t>,</w:t>
      </w:r>
      <w:r w:rsidR="007C7427">
        <w:rPr>
          <w:color w:val="000000"/>
          <w:sz w:val="24"/>
          <w:szCs w:val="24"/>
          <w:lang w:val="en-US"/>
        </w:rPr>
        <w:t xml:space="preserve"> </w:t>
      </w:r>
      <w:r w:rsidR="007C7427" w:rsidRPr="007C7427">
        <w:rPr>
          <w:color w:val="000000"/>
          <w:sz w:val="24"/>
          <w:szCs w:val="24"/>
          <w:lang w:val="en-US"/>
        </w:rPr>
        <w:t>Chaos-enhanced mobility models for multilevel swarms of UAVs</w:t>
      </w:r>
      <w:r w:rsidR="00D85EF1">
        <w:rPr>
          <w:color w:val="000000"/>
          <w:sz w:val="24"/>
          <w:szCs w:val="24"/>
          <w:lang w:val="en-US"/>
        </w:rPr>
        <w:t>,</w:t>
      </w:r>
      <w:r w:rsidR="007C7427" w:rsidRPr="007C7427">
        <w:rPr>
          <w:color w:val="000000"/>
          <w:sz w:val="24"/>
          <w:szCs w:val="24"/>
          <w:lang w:val="en-US"/>
        </w:rPr>
        <w:t xml:space="preserve"> </w:t>
      </w:r>
      <w:r w:rsidR="007C7427" w:rsidRPr="007C7427">
        <w:rPr>
          <w:i/>
          <w:iCs/>
          <w:color w:val="000000"/>
          <w:sz w:val="24"/>
          <w:szCs w:val="24"/>
          <w:lang w:val="en-US"/>
        </w:rPr>
        <w:t>Swarm and evolutionary computation</w:t>
      </w:r>
      <w:r w:rsidR="007C7427" w:rsidRPr="007C7427">
        <w:rPr>
          <w:color w:val="000000"/>
          <w:sz w:val="24"/>
          <w:szCs w:val="24"/>
          <w:lang w:val="en-US"/>
        </w:rPr>
        <w:t xml:space="preserve">, </w:t>
      </w:r>
      <w:r w:rsidR="007C7427" w:rsidRPr="007C7427">
        <w:rPr>
          <w:i/>
          <w:iCs/>
          <w:color w:val="000000"/>
          <w:sz w:val="24"/>
          <w:szCs w:val="24"/>
          <w:lang w:val="en-US"/>
        </w:rPr>
        <w:t>41</w:t>
      </w:r>
      <w:r w:rsidR="007C7427" w:rsidRPr="007C7427">
        <w:rPr>
          <w:color w:val="000000"/>
          <w:sz w:val="24"/>
          <w:szCs w:val="24"/>
          <w:lang w:val="en-US"/>
        </w:rPr>
        <w:t>, 36-48</w:t>
      </w:r>
      <w:r w:rsidR="007C7427">
        <w:rPr>
          <w:color w:val="000000"/>
          <w:sz w:val="24"/>
          <w:szCs w:val="24"/>
          <w:lang w:val="en-US"/>
        </w:rPr>
        <w:t xml:space="preserve"> (2018).</w:t>
      </w:r>
    </w:p>
    <w:p w14:paraId="0002E1EC" w14:textId="4F547049" w:rsidR="000F361F" w:rsidRDefault="000F361F" w:rsidP="000F36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 w:rsidRPr="00DC075D">
        <w:rPr>
          <w:color w:val="000000"/>
          <w:sz w:val="24"/>
          <w:szCs w:val="24"/>
          <w:lang w:val="en-US"/>
        </w:rPr>
        <w:t xml:space="preserve">[4] </w:t>
      </w:r>
      <w:r w:rsidRPr="000F361F">
        <w:rPr>
          <w:color w:val="000000"/>
          <w:sz w:val="24"/>
          <w:szCs w:val="24"/>
          <w:lang w:val="en-US"/>
        </w:rPr>
        <w:t>Fahmy, A. A. Chaotic mobile robot workspace coverage enhancement</w:t>
      </w:r>
      <w:r w:rsidR="00D85EF1">
        <w:rPr>
          <w:color w:val="000000"/>
          <w:sz w:val="24"/>
          <w:szCs w:val="24"/>
          <w:lang w:val="en-US"/>
        </w:rPr>
        <w:t>,</w:t>
      </w:r>
      <w:r>
        <w:rPr>
          <w:color w:val="000000"/>
          <w:sz w:val="24"/>
          <w:szCs w:val="24"/>
          <w:lang w:val="en-US"/>
        </w:rPr>
        <w:t xml:space="preserve"> </w:t>
      </w:r>
      <w:r w:rsidRPr="000F361F">
        <w:rPr>
          <w:color w:val="000000"/>
          <w:sz w:val="24"/>
          <w:szCs w:val="24"/>
          <w:lang w:val="en-US"/>
        </w:rPr>
        <w:t>Journal of Automation Mobile Robotics and Intelligent Systems, 6(1), 33-38</w:t>
      </w:r>
      <w:r w:rsidR="00020B39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  <w:lang w:val="en-US"/>
        </w:rPr>
        <w:t>(2012)</w:t>
      </w:r>
      <w:r w:rsidRPr="000F361F">
        <w:rPr>
          <w:color w:val="000000"/>
          <w:sz w:val="24"/>
          <w:szCs w:val="24"/>
          <w:lang w:val="en-US"/>
        </w:rPr>
        <w:t>.</w:t>
      </w:r>
    </w:p>
    <w:p w14:paraId="09A1D34F" w14:textId="686CAEB5" w:rsidR="00020B39" w:rsidRDefault="00020B39" w:rsidP="00020B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>[5]</w:t>
      </w:r>
      <w:r w:rsidRPr="00020B39">
        <w:rPr>
          <w:rFonts w:ascii="CIDFont+F1" w:eastAsia="CIDFont+F1" w:cs="CIDFont+F1"/>
          <w:color w:val="181717"/>
          <w:sz w:val="22"/>
          <w:szCs w:val="22"/>
          <w:lang w:val="en-US"/>
        </w:rPr>
        <w:t xml:space="preserve"> </w:t>
      </w:r>
      <w:r w:rsidRPr="00020B39">
        <w:rPr>
          <w:color w:val="000000"/>
          <w:sz w:val="24"/>
          <w:szCs w:val="24"/>
          <w:lang w:val="en-US"/>
        </w:rPr>
        <w:t>Jiang, Y., Yang, C., Na, J., Li, G., Li, Y., &amp; Zhong, J.</w:t>
      </w:r>
      <w:r w:rsidR="00EC59E8">
        <w:rPr>
          <w:color w:val="000000"/>
          <w:sz w:val="24"/>
          <w:szCs w:val="24"/>
          <w:lang w:val="en-US"/>
        </w:rPr>
        <w:t>,</w:t>
      </w:r>
      <w:r w:rsidRPr="00020B39">
        <w:rPr>
          <w:color w:val="000000"/>
          <w:sz w:val="24"/>
          <w:szCs w:val="24"/>
          <w:lang w:val="en-US"/>
        </w:rPr>
        <w:t xml:space="preserve"> A brief review of</w:t>
      </w:r>
      <w:r>
        <w:rPr>
          <w:color w:val="000000"/>
          <w:sz w:val="24"/>
          <w:szCs w:val="24"/>
          <w:lang w:val="en-US"/>
        </w:rPr>
        <w:t xml:space="preserve"> </w:t>
      </w:r>
      <w:r w:rsidRPr="00020B39">
        <w:rPr>
          <w:color w:val="000000"/>
          <w:sz w:val="24"/>
          <w:szCs w:val="24"/>
          <w:lang w:val="en-US"/>
        </w:rPr>
        <w:t>neural networks-based learning and control and their applications for robots</w:t>
      </w:r>
      <w:r w:rsidR="00DD0272">
        <w:rPr>
          <w:color w:val="000000"/>
          <w:sz w:val="24"/>
          <w:szCs w:val="24"/>
          <w:lang w:val="en-US"/>
        </w:rPr>
        <w:t>,</w:t>
      </w:r>
      <w:r>
        <w:rPr>
          <w:color w:val="000000"/>
          <w:sz w:val="24"/>
          <w:szCs w:val="24"/>
          <w:lang w:val="en-US"/>
        </w:rPr>
        <w:t xml:space="preserve"> </w:t>
      </w:r>
      <w:r w:rsidRPr="00020B39">
        <w:rPr>
          <w:color w:val="000000"/>
          <w:sz w:val="24"/>
          <w:szCs w:val="24"/>
          <w:lang w:val="en-US"/>
        </w:rPr>
        <w:t>Complexity, 1895897</w:t>
      </w:r>
      <w:r>
        <w:rPr>
          <w:color w:val="000000"/>
          <w:sz w:val="24"/>
          <w:szCs w:val="24"/>
          <w:lang w:val="en-US"/>
        </w:rPr>
        <w:t xml:space="preserve"> </w:t>
      </w:r>
      <w:r w:rsidR="00842B0C">
        <w:rPr>
          <w:color w:val="000000"/>
          <w:sz w:val="24"/>
          <w:szCs w:val="24"/>
          <w:lang w:val="en-US"/>
        </w:rPr>
        <w:t>(</w:t>
      </w:r>
      <w:r w:rsidRPr="00020B39">
        <w:rPr>
          <w:color w:val="000000"/>
          <w:sz w:val="24"/>
          <w:szCs w:val="24"/>
          <w:lang w:val="en-US"/>
        </w:rPr>
        <w:t>2017</w:t>
      </w:r>
      <w:r w:rsidR="00842B0C">
        <w:rPr>
          <w:color w:val="000000"/>
          <w:sz w:val="24"/>
          <w:szCs w:val="24"/>
          <w:lang w:val="en-US"/>
        </w:rPr>
        <w:t>)</w:t>
      </w:r>
      <w:r w:rsidRPr="00020B39">
        <w:rPr>
          <w:color w:val="000000"/>
          <w:sz w:val="24"/>
          <w:szCs w:val="24"/>
          <w:lang w:val="en-US"/>
        </w:rPr>
        <w:t>.</w:t>
      </w:r>
    </w:p>
    <w:p w14:paraId="20343680" w14:textId="3616E134" w:rsidR="00020B39" w:rsidRDefault="00020B39" w:rsidP="00DC075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>[6]</w:t>
      </w:r>
      <w:r w:rsidRPr="00020B39">
        <w:rPr>
          <w:rFonts w:ascii="CIDFont+F1" w:eastAsia="CIDFont+F1" w:cs="CIDFont+F1"/>
          <w:color w:val="181717"/>
          <w:sz w:val="22"/>
          <w:szCs w:val="22"/>
          <w:lang w:val="en-US"/>
        </w:rPr>
        <w:t xml:space="preserve"> </w:t>
      </w:r>
      <w:r w:rsidR="00DC075D" w:rsidRPr="00DC075D">
        <w:rPr>
          <w:color w:val="000000"/>
          <w:sz w:val="24"/>
          <w:szCs w:val="24"/>
          <w:lang w:val="en-US"/>
        </w:rPr>
        <w:t xml:space="preserve">Dewi, T., Risma, P., </w:t>
      </w:r>
      <w:proofErr w:type="spellStart"/>
      <w:r w:rsidR="00DC075D" w:rsidRPr="00DC075D">
        <w:rPr>
          <w:color w:val="000000"/>
          <w:sz w:val="24"/>
          <w:szCs w:val="24"/>
          <w:lang w:val="en-US"/>
        </w:rPr>
        <w:t>Oktarina</w:t>
      </w:r>
      <w:proofErr w:type="spellEnd"/>
      <w:r w:rsidR="00DC075D" w:rsidRPr="00DC075D">
        <w:rPr>
          <w:color w:val="000000"/>
          <w:sz w:val="24"/>
          <w:szCs w:val="24"/>
          <w:lang w:val="en-US"/>
        </w:rPr>
        <w:t xml:space="preserve">, Y., &amp; </w:t>
      </w:r>
      <w:proofErr w:type="spellStart"/>
      <w:r w:rsidR="00DC075D" w:rsidRPr="00DC075D">
        <w:rPr>
          <w:color w:val="000000"/>
          <w:sz w:val="24"/>
          <w:szCs w:val="24"/>
          <w:lang w:val="en-US"/>
        </w:rPr>
        <w:t>Roseno</w:t>
      </w:r>
      <w:proofErr w:type="spellEnd"/>
      <w:r w:rsidR="00DC075D" w:rsidRPr="00DC075D">
        <w:rPr>
          <w:color w:val="000000"/>
          <w:sz w:val="24"/>
          <w:szCs w:val="24"/>
          <w:lang w:val="en-US"/>
        </w:rPr>
        <w:t>, M. T.</w:t>
      </w:r>
      <w:r w:rsidR="00EC59E8">
        <w:rPr>
          <w:color w:val="000000"/>
          <w:sz w:val="24"/>
          <w:szCs w:val="24"/>
          <w:lang w:val="en-US"/>
        </w:rPr>
        <w:t>,</w:t>
      </w:r>
      <w:r w:rsidR="00DC075D" w:rsidRPr="00DC075D">
        <w:rPr>
          <w:color w:val="000000"/>
          <w:sz w:val="24"/>
          <w:szCs w:val="24"/>
          <w:lang w:val="en-US"/>
        </w:rPr>
        <w:t xml:space="preserve"> Neural</w:t>
      </w:r>
      <w:r w:rsidR="00DC075D">
        <w:rPr>
          <w:color w:val="000000"/>
          <w:sz w:val="24"/>
          <w:szCs w:val="24"/>
          <w:lang w:val="en-US"/>
        </w:rPr>
        <w:t xml:space="preserve"> </w:t>
      </w:r>
      <w:r w:rsidR="00DC075D" w:rsidRPr="00DC075D">
        <w:rPr>
          <w:color w:val="000000"/>
          <w:sz w:val="24"/>
          <w:szCs w:val="24"/>
          <w:lang w:val="en-US"/>
        </w:rPr>
        <w:t>network controller design for a mobile robot navigation; A case study</w:t>
      </w:r>
      <w:r w:rsidR="00DD0272">
        <w:rPr>
          <w:color w:val="000000"/>
          <w:sz w:val="24"/>
          <w:szCs w:val="24"/>
          <w:lang w:val="en-US"/>
        </w:rPr>
        <w:t>,</w:t>
      </w:r>
      <w:r w:rsidR="00DC075D" w:rsidRPr="00DC075D">
        <w:rPr>
          <w:color w:val="000000"/>
          <w:sz w:val="24"/>
          <w:szCs w:val="24"/>
          <w:lang w:val="en-US"/>
        </w:rPr>
        <w:t xml:space="preserve"> </w:t>
      </w:r>
      <w:r w:rsidR="00DC075D" w:rsidRPr="009B4A3E">
        <w:rPr>
          <w:i/>
          <w:iCs/>
          <w:color w:val="000000"/>
          <w:sz w:val="24"/>
          <w:szCs w:val="24"/>
          <w:lang w:val="en-US"/>
        </w:rPr>
        <w:t>In 2017 4th international conference on electrical engineering, computer science an</w:t>
      </w:r>
      <w:r w:rsidR="009B4A3E" w:rsidRPr="009B4A3E">
        <w:rPr>
          <w:i/>
          <w:iCs/>
          <w:color w:val="000000"/>
          <w:sz w:val="24"/>
          <w:szCs w:val="24"/>
          <w:lang w:val="en-US"/>
        </w:rPr>
        <w:t>d</w:t>
      </w:r>
      <w:r w:rsidR="009B4A3E" w:rsidRPr="009B4A3E">
        <w:rPr>
          <w:i/>
          <w:iCs/>
          <w:color w:val="000000"/>
          <w:sz w:val="24"/>
          <w:szCs w:val="24"/>
          <w:lang w:val="en-US"/>
        </w:rPr>
        <w:t xml:space="preserve"> </w:t>
      </w:r>
      <w:r w:rsidR="00DC075D" w:rsidRPr="009B4A3E">
        <w:rPr>
          <w:i/>
          <w:iCs/>
          <w:color w:val="000000"/>
          <w:sz w:val="24"/>
          <w:szCs w:val="24"/>
          <w:lang w:val="en-US"/>
        </w:rPr>
        <w:t>informatics</w:t>
      </w:r>
      <w:r w:rsidR="00DC075D" w:rsidRPr="00DC075D">
        <w:rPr>
          <w:color w:val="000000"/>
          <w:sz w:val="24"/>
          <w:szCs w:val="24"/>
          <w:lang w:val="en-US"/>
        </w:rPr>
        <w:t xml:space="preserve"> (EECSI)</w:t>
      </w:r>
      <w:r w:rsidR="00EC59E8">
        <w:rPr>
          <w:color w:val="000000"/>
          <w:sz w:val="24"/>
          <w:szCs w:val="24"/>
          <w:lang w:val="en-US"/>
        </w:rPr>
        <w:t>,</w:t>
      </w:r>
      <w:r w:rsidR="00DC075D" w:rsidRPr="00DC075D">
        <w:rPr>
          <w:color w:val="000000"/>
          <w:sz w:val="24"/>
          <w:szCs w:val="24"/>
          <w:lang w:val="en-US"/>
        </w:rPr>
        <w:t xml:space="preserve"> 1-5</w:t>
      </w:r>
      <w:r w:rsidR="00842B0C">
        <w:rPr>
          <w:color w:val="000000"/>
          <w:sz w:val="24"/>
          <w:szCs w:val="24"/>
          <w:lang w:val="en-US"/>
        </w:rPr>
        <w:t xml:space="preserve"> (</w:t>
      </w:r>
      <w:r w:rsidR="00DC075D">
        <w:rPr>
          <w:color w:val="000000"/>
          <w:sz w:val="24"/>
          <w:szCs w:val="24"/>
          <w:lang w:val="en-US"/>
        </w:rPr>
        <w:t>2017</w:t>
      </w:r>
      <w:r w:rsidR="00842B0C">
        <w:rPr>
          <w:color w:val="000000"/>
          <w:sz w:val="24"/>
          <w:szCs w:val="24"/>
          <w:lang w:val="en-US"/>
        </w:rPr>
        <w:t>)</w:t>
      </w:r>
      <w:r w:rsidR="00DC075D">
        <w:rPr>
          <w:color w:val="000000"/>
          <w:sz w:val="24"/>
          <w:szCs w:val="24"/>
          <w:lang w:val="en-US"/>
        </w:rPr>
        <w:t>.</w:t>
      </w:r>
    </w:p>
    <w:p w14:paraId="0E1B81AD" w14:textId="5EFAD315" w:rsidR="00020B39" w:rsidRDefault="00020B39" w:rsidP="00DC075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>[7]</w:t>
      </w:r>
      <w:r w:rsidRPr="00020B39">
        <w:rPr>
          <w:rFonts w:ascii="CIDFont+F1" w:eastAsia="CIDFont+F1" w:cs="CIDFont+F1"/>
          <w:color w:val="181717"/>
          <w:sz w:val="22"/>
          <w:szCs w:val="22"/>
          <w:lang w:val="en-US"/>
        </w:rPr>
        <w:t xml:space="preserve"> </w:t>
      </w:r>
      <w:r w:rsidR="00DC075D" w:rsidRPr="00DC075D">
        <w:rPr>
          <w:color w:val="000000"/>
          <w:sz w:val="24"/>
          <w:szCs w:val="24"/>
          <w:lang w:val="en-US"/>
        </w:rPr>
        <w:t xml:space="preserve">Inada, M., Tanaka, Y., </w:t>
      </w:r>
      <w:proofErr w:type="spellStart"/>
      <w:r w:rsidR="00DC075D" w:rsidRPr="00DC075D">
        <w:rPr>
          <w:color w:val="000000"/>
          <w:sz w:val="24"/>
          <w:szCs w:val="24"/>
          <w:lang w:val="en-US"/>
        </w:rPr>
        <w:t>Tamukoh</w:t>
      </w:r>
      <w:proofErr w:type="spellEnd"/>
      <w:r w:rsidR="00DC075D" w:rsidRPr="00DC075D">
        <w:rPr>
          <w:color w:val="000000"/>
          <w:sz w:val="24"/>
          <w:szCs w:val="24"/>
          <w:lang w:val="en-US"/>
        </w:rPr>
        <w:t>, H., Tateno, K., Morie, T., &amp; Katori, Y.</w:t>
      </w:r>
      <w:r w:rsidR="00EC59E8">
        <w:rPr>
          <w:color w:val="000000"/>
          <w:sz w:val="24"/>
          <w:szCs w:val="24"/>
          <w:lang w:val="en-US"/>
        </w:rPr>
        <w:t xml:space="preserve">, </w:t>
      </w:r>
      <w:r w:rsidR="00DC075D" w:rsidRPr="00DC075D">
        <w:rPr>
          <w:color w:val="000000"/>
          <w:sz w:val="24"/>
          <w:szCs w:val="24"/>
          <w:lang w:val="en-US"/>
        </w:rPr>
        <w:t>A</w:t>
      </w:r>
      <w:r w:rsidR="00DC075D">
        <w:rPr>
          <w:color w:val="000000"/>
          <w:sz w:val="24"/>
          <w:szCs w:val="24"/>
          <w:lang w:val="en-US"/>
        </w:rPr>
        <w:t xml:space="preserve"> </w:t>
      </w:r>
      <w:proofErr w:type="gramStart"/>
      <w:r w:rsidR="00DC075D" w:rsidRPr="00DC075D">
        <w:rPr>
          <w:color w:val="000000"/>
          <w:sz w:val="24"/>
          <w:szCs w:val="24"/>
          <w:lang w:val="en-US"/>
        </w:rPr>
        <w:t>reservoir based</w:t>
      </w:r>
      <w:proofErr w:type="gramEnd"/>
      <w:r w:rsidR="00DC075D" w:rsidRPr="00DC075D">
        <w:rPr>
          <w:color w:val="000000"/>
          <w:sz w:val="24"/>
          <w:szCs w:val="24"/>
          <w:lang w:val="en-US"/>
        </w:rPr>
        <w:t xml:space="preserve"> Q-learning model for autonomous mobile robots</w:t>
      </w:r>
      <w:r w:rsidR="00DD0272">
        <w:rPr>
          <w:color w:val="000000"/>
          <w:sz w:val="24"/>
          <w:szCs w:val="24"/>
          <w:lang w:val="en-US"/>
        </w:rPr>
        <w:t>,</w:t>
      </w:r>
      <w:r w:rsidR="00DC075D" w:rsidRPr="00DC075D">
        <w:rPr>
          <w:color w:val="000000"/>
          <w:sz w:val="24"/>
          <w:szCs w:val="24"/>
          <w:lang w:val="en-US"/>
        </w:rPr>
        <w:t xml:space="preserve"> IEICE</w:t>
      </w:r>
      <w:r w:rsidR="00DC075D">
        <w:rPr>
          <w:color w:val="000000"/>
          <w:sz w:val="24"/>
          <w:szCs w:val="24"/>
          <w:lang w:val="en-US"/>
        </w:rPr>
        <w:t xml:space="preserve">, </w:t>
      </w:r>
      <w:r w:rsidR="00DC075D" w:rsidRPr="00DC075D">
        <w:rPr>
          <w:color w:val="000000"/>
          <w:sz w:val="24"/>
          <w:szCs w:val="24"/>
          <w:lang w:val="en-US"/>
        </w:rPr>
        <w:t>Proceeding Series, 74, 213-216</w:t>
      </w:r>
      <w:r w:rsidR="00DC075D">
        <w:rPr>
          <w:color w:val="000000"/>
          <w:sz w:val="24"/>
          <w:szCs w:val="24"/>
          <w:lang w:val="en-US"/>
        </w:rPr>
        <w:t xml:space="preserve"> </w:t>
      </w:r>
      <w:r w:rsidR="00842B0C">
        <w:rPr>
          <w:color w:val="000000"/>
          <w:sz w:val="24"/>
          <w:szCs w:val="24"/>
          <w:lang w:val="en-US"/>
        </w:rPr>
        <w:t>(</w:t>
      </w:r>
      <w:r w:rsidR="00DC075D">
        <w:rPr>
          <w:color w:val="000000"/>
          <w:sz w:val="24"/>
          <w:szCs w:val="24"/>
          <w:lang w:val="en-US"/>
        </w:rPr>
        <w:t>2020</w:t>
      </w:r>
      <w:r w:rsidR="00842B0C">
        <w:rPr>
          <w:color w:val="000000"/>
          <w:sz w:val="24"/>
          <w:szCs w:val="24"/>
          <w:lang w:val="en-US"/>
        </w:rPr>
        <w:t>)</w:t>
      </w:r>
      <w:r w:rsidR="00DC075D" w:rsidRPr="00DC075D">
        <w:rPr>
          <w:color w:val="000000"/>
          <w:sz w:val="24"/>
          <w:szCs w:val="24"/>
          <w:lang w:val="en-US"/>
        </w:rPr>
        <w:t>.</w:t>
      </w:r>
    </w:p>
    <w:p w14:paraId="504A748E" w14:textId="1A817484" w:rsidR="00853A02" w:rsidRPr="00853A02" w:rsidRDefault="00853A02" w:rsidP="00853A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>[8]</w:t>
      </w:r>
      <w:r w:rsidRPr="00853A02">
        <w:rPr>
          <w:rFonts w:ascii="CIDFont+F1" w:eastAsia="CIDFont+F1" w:cs="CIDFont+F1"/>
          <w:color w:val="181717"/>
          <w:sz w:val="22"/>
          <w:szCs w:val="22"/>
          <w:lang w:val="en-US"/>
        </w:rPr>
        <w:t xml:space="preserve"> </w:t>
      </w:r>
      <w:r w:rsidR="00922F2F" w:rsidRPr="00922F2F">
        <w:rPr>
          <w:color w:val="000000"/>
          <w:sz w:val="24"/>
          <w:szCs w:val="24"/>
          <w:lang w:val="en-US"/>
        </w:rPr>
        <w:t>Jia, Y., Miao, S., Wu, J., Yang, M., Hu, C., &amp; Li, X.</w:t>
      </w:r>
      <w:r w:rsidR="005E4F8B">
        <w:rPr>
          <w:color w:val="000000"/>
          <w:sz w:val="24"/>
          <w:szCs w:val="24"/>
          <w:lang w:val="en-US"/>
        </w:rPr>
        <w:t>,</w:t>
      </w:r>
      <w:r w:rsidR="00922F2F" w:rsidRPr="00922F2F">
        <w:rPr>
          <w:color w:val="000000"/>
          <w:sz w:val="24"/>
          <w:szCs w:val="24"/>
          <w:lang w:val="en-US"/>
        </w:rPr>
        <w:t xml:space="preserve"> Flow-Aware Navigation of Magnetic Micro-Robots in Complex Fluids via PINN-Based Prediction</w:t>
      </w:r>
      <w:r w:rsidR="00DD0272">
        <w:rPr>
          <w:color w:val="000000"/>
          <w:sz w:val="24"/>
          <w:szCs w:val="24"/>
          <w:lang w:val="en-US"/>
        </w:rPr>
        <w:t>,</w:t>
      </w:r>
      <w:r w:rsidR="00922F2F" w:rsidRPr="00922F2F">
        <w:rPr>
          <w:color w:val="000000"/>
          <w:sz w:val="24"/>
          <w:szCs w:val="24"/>
          <w:lang w:val="en-US"/>
        </w:rPr>
        <w:t xml:space="preserve"> In </w:t>
      </w:r>
      <w:r w:rsidR="00922F2F" w:rsidRPr="00922F2F">
        <w:rPr>
          <w:i/>
          <w:iCs/>
          <w:color w:val="000000"/>
          <w:sz w:val="24"/>
          <w:szCs w:val="24"/>
          <w:lang w:val="en-US"/>
        </w:rPr>
        <w:t>2025 IEEE/RSJ International Conference on Intelligent Robots and Systems (IROS)</w:t>
      </w:r>
      <w:r w:rsidR="00EC59E8">
        <w:rPr>
          <w:i/>
          <w:iCs/>
          <w:color w:val="000000"/>
          <w:sz w:val="24"/>
          <w:szCs w:val="24"/>
          <w:lang w:val="en-US"/>
        </w:rPr>
        <w:t>,</w:t>
      </w:r>
      <w:r w:rsidR="00922F2F" w:rsidRPr="00922F2F">
        <w:rPr>
          <w:color w:val="000000"/>
          <w:sz w:val="24"/>
          <w:szCs w:val="24"/>
          <w:lang w:val="en-US"/>
        </w:rPr>
        <w:t xml:space="preserve"> pp. 3882-3888</w:t>
      </w:r>
      <w:r w:rsidR="00842B0C">
        <w:rPr>
          <w:color w:val="000000"/>
          <w:sz w:val="24"/>
          <w:szCs w:val="24"/>
          <w:lang w:val="en-US"/>
        </w:rPr>
        <w:t xml:space="preserve"> (2025).</w:t>
      </w:r>
    </w:p>
    <w:p w14:paraId="536659F4" w14:textId="484BAEE5" w:rsidR="00853A02" w:rsidRPr="00922F2F" w:rsidRDefault="00853A02" w:rsidP="00853A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>[9]</w:t>
      </w:r>
      <w:r w:rsidRPr="00853A02">
        <w:rPr>
          <w:rFonts w:ascii="CIDFont+F1" w:eastAsia="CIDFont+F1" w:cs="CIDFont+F1"/>
          <w:color w:val="181717"/>
          <w:sz w:val="22"/>
          <w:szCs w:val="22"/>
          <w:lang w:val="en-US"/>
        </w:rPr>
        <w:t xml:space="preserve"> </w:t>
      </w:r>
      <w:r w:rsidR="00922F2F" w:rsidRPr="00922F2F">
        <w:rPr>
          <w:color w:val="000000"/>
          <w:sz w:val="24"/>
          <w:szCs w:val="24"/>
          <w:lang w:val="en-US"/>
        </w:rPr>
        <w:t xml:space="preserve">Haval, U., Mallik, A., &amp; </w:t>
      </w:r>
      <w:proofErr w:type="spellStart"/>
      <w:r w:rsidR="00922F2F" w:rsidRPr="00922F2F">
        <w:rPr>
          <w:color w:val="000000"/>
          <w:sz w:val="24"/>
          <w:szCs w:val="24"/>
          <w:lang w:val="en-US"/>
        </w:rPr>
        <w:t>Motade</w:t>
      </w:r>
      <w:proofErr w:type="spellEnd"/>
      <w:r w:rsidR="00922F2F" w:rsidRPr="00922F2F">
        <w:rPr>
          <w:color w:val="000000"/>
          <w:sz w:val="24"/>
          <w:szCs w:val="24"/>
          <w:lang w:val="en-US"/>
        </w:rPr>
        <w:t>, S.</w:t>
      </w:r>
      <w:r w:rsidR="005E4F8B">
        <w:rPr>
          <w:color w:val="000000"/>
          <w:sz w:val="24"/>
          <w:szCs w:val="24"/>
          <w:lang w:val="en-US"/>
        </w:rPr>
        <w:t>,</w:t>
      </w:r>
      <w:r w:rsidR="00842B0C">
        <w:rPr>
          <w:color w:val="000000"/>
          <w:sz w:val="24"/>
          <w:szCs w:val="24"/>
          <w:lang w:val="en-US"/>
        </w:rPr>
        <w:t xml:space="preserve"> </w:t>
      </w:r>
      <w:r w:rsidR="00922F2F" w:rsidRPr="00922F2F">
        <w:rPr>
          <w:color w:val="000000"/>
          <w:sz w:val="24"/>
          <w:szCs w:val="24"/>
          <w:lang w:val="en-US"/>
        </w:rPr>
        <w:t>Dynamic Stability-Driven Torque Control and Trajectory Planning for a FFSM Using PINNs</w:t>
      </w:r>
      <w:r w:rsidR="00DD0272">
        <w:rPr>
          <w:color w:val="000000"/>
          <w:sz w:val="24"/>
          <w:szCs w:val="24"/>
          <w:lang w:val="en-US"/>
        </w:rPr>
        <w:t>,</w:t>
      </w:r>
      <w:r w:rsidR="00922F2F" w:rsidRPr="00922F2F">
        <w:rPr>
          <w:color w:val="000000"/>
          <w:sz w:val="24"/>
          <w:szCs w:val="24"/>
          <w:lang w:val="en-US"/>
        </w:rPr>
        <w:t xml:space="preserve"> In </w:t>
      </w:r>
      <w:r w:rsidR="00922F2F" w:rsidRPr="00922F2F">
        <w:rPr>
          <w:i/>
          <w:iCs/>
          <w:color w:val="000000"/>
          <w:sz w:val="24"/>
          <w:szCs w:val="24"/>
          <w:lang w:val="en-US"/>
        </w:rPr>
        <w:t xml:space="preserve">2024 IEEE Space, Aerospace and </w:t>
      </w:r>
      <w:proofErr w:type="spellStart"/>
      <w:r w:rsidR="00922F2F" w:rsidRPr="00922F2F">
        <w:rPr>
          <w:i/>
          <w:iCs/>
          <w:color w:val="000000"/>
          <w:sz w:val="24"/>
          <w:szCs w:val="24"/>
          <w:lang w:val="en-US"/>
        </w:rPr>
        <w:t>Defence</w:t>
      </w:r>
      <w:proofErr w:type="spellEnd"/>
      <w:r w:rsidR="00922F2F" w:rsidRPr="00922F2F">
        <w:rPr>
          <w:i/>
          <w:iCs/>
          <w:color w:val="000000"/>
          <w:sz w:val="24"/>
          <w:szCs w:val="24"/>
          <w:lang w:val="en-US"/>
        </w:rPr>
        <w:t xml:space="preserve"> Conference (SPACE)</w:t>
      </w:r>
      <w:r w:rsidR="00EC59E8">
        <w:rPr>
          <w:i/>
          <w:iCs/>
          <w:color w:val="000000"/>
          <w:sz w:val="24"/>
          <w:szCs w:val="24"/>
          <w:lang w:val="en-US"/>
        </w:rPr>
        <w:t>,</w:t>
      </w:r>
      <w:r w:rsidR="00922F2F" w:rsidRPr="00922F2F">
        <w:rPr>
          <w:color w:val="000000"/>
          <w:sz w:val="24"/>
          <w:szCs w:val="24"/>
          <w:lang w:val="en-US"/>
        </w:rPr>
        <w:t xml:space="preserve"> 1144-1147</w:t>
      </w:r>
      <w:r w:rsidR="00842B0C">
        <w:rPr>
          <w:color w:val="000000"/>
          <w:sz w:val="24"/>
          <w:szCs w:val="24"/>
          <w:lang w:val="en-US"/>
        </w:rPr>
        <w:t xml:space="preserve"> (2024).</w:t>
      </w:r>
    </w:p>
    <w:sectPr w:rsidR="00853A02" w:rsidRPr="00922F2F" w:rsidSect="008763E5">
      <w:headerReference w:type="first" r:id="rId7"/>
      <w:footerReference w:type="first" r:id="rId8"/>
      <w:pgSz w:w="12240" w:h="15840"/>
      <w:pgMar w:top="1440" w:right="1080" w:bottom="1440" w:left="1080" w:header="454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CD484" w14:textId="77777777" w:rsidR="009C3630" w:rsidRDefault="009C3630">
      <w:r>
        <w:separator/>
      </w:r>
    </w:p>
  </w:endnote>
  <w:endnote w:type="continuationSeparator" w:id="0">
    <w:p w14:paraId="601A981E" w14:textId="77777777" w:rsidR="009C3630" w:rsidRDefault="009C3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F670F7E-14D3-4817-ACA1-53AC25229068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2" w:fontKey="{F1D2CF4C-DEAF-43FB-8E5E-83E990EB4AE5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3" w:fontKey="{4808E035-7868-4005-B332-C3946ACE1846}"/>
  </w:font>
  <w:font w:name="CIDFont+F1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alatino">
    <w:altName w:val="Book Antiqua"/>
    <w:charset w:val="00"/>
    <w:family w:val="auto"/>
    <w:pitch w:val="default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4" w:fontKey="{917CA6BE-CA7B-4C20-BD41-2527CC88E2BC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5" w:fontKey="{5C5B0222-557D-4A0D-B21D-F1D823A511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99024" w14:textId="77777777" w:rsidR="00FD5501" w:rsidRDefault="008763E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 w:rsidR="00817955">
      <w:rPr>
        <w:color w:val="000000"/>
      </w:rPr>
      <w:instrText>PAGE</w:instrText>
    </w:r>
    <w:r>
      <w:rPr>
        <w:color w:val="000000"/>
      </w:rPr>
      <w:fldChar w:fldCharType="separate"/>
    </w:r>
    <w:r w:rsidR="0012628A">
      <w:rPr>
        <w:noProof/>
        <w:color w:val="000000"/>
      </w:rPr>
      <w:t>1</w:t>
    </w:r>
    <w:r>
      <w:rPr>
        <w:color w:val="000000"/>
      </w:rPr>
      <w:fldChar w:fldCharType="end"/>
    </w:r>
  </w:p>
  <w:p w14:paraId="6BCB7570" w14:textId="77777777" w:rsidR="00FD5501" w:rsidRDefault="00FD550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both"/>
      <w:rPr>
        <w:rFonts w:ascii="Palatino" w:eastAsia="Palatino" w:hAnsi="Palatino" w:cs="Palatino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37473" w14:textId="77777777" w:rsidR="009C3630" w:rsidRDefault="009C3630">
      <w:r>
        <w:separator/>
      </w:r>
    </w:p>
  </w:footnote>
  <w:footnote w:type="continuationSeparator" w:id="0">
    <w:p w14:paraId="61D94176" w14:textId="77777777" w:rsidR="009C3630" w:rsidRDefault="009C36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800B2" w14:textId="77777777" w:rsidR="00FD5501" w:rsidRPr="00DC075D" w:rsidRDefault="00817955">
    <w:pPr>
      <w:pBdr>
        <w:top w:val="nil"/>
        <w:left w:val="nil"/>
        <w:bottom w:val="single" w:sz="4" w:space="0" w:color="000000"/>
        <w:right w:val="nil"/>
        <w:between w:val="nil"/>
      </w:pBdr>
      <w:tabs>
        <w:tab w:val="center" w:pos="4320"/>
        <w:tab w:val="right" w:pos="8640"/>
        <w:tab w:val="right" w:pos="9498"/>
      </w:tabs>
      <w:jc w:val="both"/>
      <w:rPr>
        <w:rFonts w:ascii="Palatino" w:eastAsia="Palatino" w:hAnsi="Palatino" w:cs="Palatino"/>
        <w:color w:val="000000"/>
        <w:sz w:val="24"/>
        <w:szCs w:val="24"/>
        <w:lang w:val="en-US"/>
      </w:rPr>
    </w:pPr>
    <w:r w:rsidRPr="00DC075D">
      <w:rPr>
        <w:b/>
        <w:bCs/>
        <w:color w:val="000000"/>
        <w:lang w:val="en-US"/>
      </w:rPr>
      <w:t>International Conference on Nonlinear Science and Complexity</w:t>
    </w:r>
    <w:r w:rsidRPr="00DC075D">
      <w:rPr>
        <w:color w:val="000000"/>
        <w:lang w:val="en-US"/>
      </w:rPr>
      <w:t xml:space="preserve"> (</w:t>
    </w:r>
    <w:r w:rsidRPr="00DC075D">
      <w:rPr>
        <w:b/>
        <w:bCs/>
        <w:color w:val="000000"/>
        <w:lang w:val="en-US"/>
      </w:rPr>
      <w:t>NSC2026)                                July 14-17, 2026</w:t>
    </w:r>
    <w:r w:rsidRPr="00DC075D">
      <w:rPr>
        <w:color w:val="000000"/>
        <w:lang w:val="en-US"/>
      </w:rPr>
      <w:t xml:space="preserve"> </w:t>
    </w:r>
    <w:r w:rsidRPr="00DC075D">
      <w:rPr>
        <w:color w:val="000000"/>
        <w:lang w:val="en-US"/>
      </w:rPr>
      <w:tab/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E27CC0"/>
    <w:multiLevelType w:val="multilevel"/>
    <w:tmpl w:val="8E8C3C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898201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5501"/>
    <w:rsid w:val="00020B39"/>
    <w:rsid w:val="0003304A"/>
    <w:rsid w:val="000600E5"/>
    <w:rsid w:val="000A3CB7"/>
    <w:rsid w:val="000B5CDB"/>
    <w:rsid w:val="000F361F"/>
    <w:rsid w:val="0012628A"/>
    <w:rsid w:val="001C1435"/>
    <w:rsid w:val="001F02ED"/>
    <w:rsid w:val="002A0E7D"/>
    <w:rsid w:val="002F450B"/>
    <w:rsid w:val="003104B7"/>
    <w:rsid w:val="00335957"/>
    <w:rsid w:val="00370BC7"/>
    <w:rsid w:val="003F2A47"/>
    <w:rsid w:val="004710E4"/>
    <w:rsid w:val="005A09B2"/>
    <w:rsid w:val="005C45A2"/>
    <w:rsid w:val="005C4B25"/>
    <w:rsid w:val="005E4F8B"/>
    <w:rsid w:val="00650D02"/>
    <w:rsid w:val="006B3F45"/>
    <w:rsid w:val="006F0BA4"/>
    <w:rsid w:val="006F245F"/>
    <w:rsid w:val="007873F7"/>
    <w:rsid w:val="00792B6E"/>
    <w:rsid w:val="007B1245"/>
    <w:rsid w:val="007C7427"/>
    <w:rsid w:val="00800CEE"/>
    <w:rsid w:val="00817955"/>
    <w:rsid w:val="00842B0C"/>
    <w:rsid w:val="00853A02"/>
    <w:rsid w:val="008763E5"/>
    <w:rsid w:val="008C61FB"/>
    <w:rsid w:val="00922F2F"/>
    <w:rsid w:val="009B4A3E"/>
    <w:rsid w:val="009C3630"/>
    <w:rsid w:val="009F52B4"/>
    <w:rsid w:val="00A01926"/>
    <w:rsid w:val="00B17C57"/>
    <w:rsid w:val="00B23FD8"/>
    <w:rsid w:val="00B86EA1"/>
    <w:rsid w:val="00BD66B5"/>
    <w:rsid w:val="00BF5337"/>
    <w:rsid w:val="00C3448F"/>
    <w:rsid w:val="00CB4042"/>
    <w:rsid w:val="00CD24A9"/>
    <w:rsid w:val="00D53FF7"/>
    <w:rsid w:val="00D733D6"/>
    <w:rsid w:val="00D85EF1"/>
    <w:rsid w:val="00D916C4"/>
    <w:rsid w:val="00DC0165"/>
    <w:rsid w:val="00DC075D"/>
    <w:rsid w:val="00DD0272"/>
    <w:rsid w:val="00E37D12"/>
    <w:rsid w:val="00E92B96"/>
    <w:rsid w:val="00EB1AD5"/>
    <w:rsid w:val="00EC59E8"/>
    <w:rsid w:val="00EC7F39"/>
    <w:rsid w:val="00EE0717"/>
    <w:rsid w:val="00EE3015"/>
    <w:rsid w:val="00F1055B"/>
    <w:rsid w:val="00F85DE8"/>
    <w:rsid w:val="00FD5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633BE"/>
  <w15:docId w15:val="{3A45EFD8-88E0-4652-8B76-04430C661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63E5"/>
  </w:style>
  <w:style w:type="paragraph" w:styleId="1">
    <w:name w:val="heading 1"/>
    <w:basedOn w:val="a"/>
    <w:next w:val="a"/>
    <w:uiPriority w:val="9"/>
    <w:qFormat/>
    <w:rsid w:val="008763E5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8763E5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8763E5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8763E5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8763E5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8763E5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8763E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8763E5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rsid w:val="008763E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rynqvb">
    <w:name w:val="rynqvb"/>
    <w:basedOn w:val="a0"/>
    <w:rsid w:val="008C61FB"/>
  </w:style>
  <w:style w:type="character" w:styleId="a5">
    <w:name w:val="annotation reference"/>
    <w:basedOn w:val="a0"/>
    <w:uiPriority w:val="99"/>
    <w:semiHidden/>
    <w:unhideWhenUsed/>
    <w:rsid w:val="007B1245"/>
    <w:rPr>
      <w:sz w:val="16"/>
      <w:szCs w:val="16"/>
    </w:rPr>
  </w:style>
  <w:style w:type="paragraph" w:styleId="a6">
    <w:name w:val="annotation text"/>
    <w:basedOn w:val="a"/>
    <w:link w:val="Char"/>
    <w:uiPriority w:val="99"/>
    <w:semiHidden/>
    <w:unhideWhenUsed/>
    <w:rsid w:val="007B1245"/>
  </w:style>
  <w:style w:type="character" w:customStyle="1" w:styleId="Char">
    <w:name w:val="Κείμενο σχολίου Char"/>
    <w:basedOn w:val="a0"/>
    <w:link w:val="a6"/>
    <w:uiPriority w:val="99"/>
    <w:semiHidden/>
    <w:rsid w:val="007B1245"/>
  </w:style>
  <w:style w:type="paragraph" w:styleId="a7">
    <w:name w:val="annotation subject"/>
    <w:basedOn w:val="a6"/>
    <w:next w:val="a6"/>
    <w:link w:val="Char0"/>
    <w:uiPriority w:val="99"/>
    <w:semiHidden/>
    <w:unhideWhenUsed/>
    <w:rsid w:val="007B1245"/>
    <w:rPr>
      <w:b/>
      <w:bCs/>
    </w:rPr>
  </w:style>
  <w:style w:type="character" w:customStyle="1" w:styleId="Char0">
    <w:name w:val="Θέμα σχολίου Char"/>
    <w:basedOn w:val="Char"/>
    <w:link w:val="a7"/>
    <w:uiPriority w:val="99"/>
    <w:semiHidden/>
    <w:rsid w:val="007B1245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7B1245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7B1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622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Eleftherios Petavratzis</cp:lastModifiedBy>
  <cp:revision>15</cp:revision>
  <dcterms:created xsi:type="dcterms:W3CDTF">2026-05-11T16:48:00Z</dcterms:created>
  <dcterms:modified xsi:type="dcterms:W3CDTF">2026-05-13T09:53:00Z</dcterms:modified>
</cp:coreProperties>
</file>