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C6594CC" w:rsidR="00B207E7" w:rsidRDefault="00C04C95" w:rsidP="002D77F9">
      <w:pPr>
        <w:pBdr>
          <w:top w:val="nil"/>
          <w:left w:val="nil"/>
          <w:bottom w:val="nil"/>
          <w:right w:val="nil"/>
          <w:between w:val="nil"/>
        </w:pBdr>
        <w:spacing w:line="360" w:lineRule="auto"/>
        <w:jc w:val="center"/>
        <w:rPr>
          <w:color w:val="000000"/>
          <w:sz w:val="36"/>
          <w:szCs w:val="36"/>
        </w:rPr>
      </w:pPr>
      <w:r>
        <w:rPr>
          <w:b/>
          <w:bCs/>
          <w:color w:val="000000"/>
          <w:sz w:val="36"/>
          <w:szCs w:val="36"/>
        </w:rPr>
        <w:t>Nonlinear Wave Propagation in a One-Dimensional               Mass-in-Mass Chain</w:t>
      </w:r>
    </w:p>
    <w:p w14:paraId="00000002" w14:textId="77777777" w:rsidR="00B207E7" w:rsidRDefault="00B207E7" w:rsidP="002D77F9">
      <w:pPr>
        <w:pBdr>
          <w:top w:val="nil"/>
          <w:left w:val="nil"/>
          <w:bottom w:val="nil"/>
          <w:right w:val="nil"/>
          <w:between w:val="nil"/>
        </w:pBdr>
        <w:jc w:val="center"/>
        <w:rPr>
          <w:color w:val="000000"/>
          <w:sz w:val="32"/>
          <w:szCs w:val="32"/>
        </w:rPr>
      </w:pPr>
    </w:p>
    <w:p w14:paraId="00000003" w14:textId="00AAD837" w:rsidR="00B207E7" w:rsidRDefault="00A7393D" w:rsidP="002D77F9">
      <w:pPr>
        <w:pBdr>
          <w:top w:val="nil"/>
          <w:left w:val="nil"/>
          <w:bottom w:val="nil"/>
          <w:right w:val="nil"/>
          <w:between w:val="nil"/>
        </w:pBdr>
        <w:spacing w:line="360" w:lineRule="auto"/>
        <w:jc w:val="center"/>
        <w:rPr>
          <w:color w:val="000000"/>
          <w:sz w:val="24"/>
          <w:szCs w:val="24"/>
        </w:rPr>
      </w:pPr>
      <w:r>
        <w:rPr>
          <w:b/>
          <w:bCs/>
          <w:color w:val="000000"/>
          <w:sz w:val="24"/>
          <w:szCs w:val="24"/>
          <w:u w:val="single"/>
        </w:rPr>
        <w:t>Audrey A. Watkins</w:t>
      </w:r>
      <w:r>
        <w:rPr>
          <w:b/>
          <w:bCs/>
          <w:color w:val="000000"/>
          <w:sz w:val="24"/>
          <w:szCs w:val="24"/>
          <w:vertAlign w:val="superscript"/>
        </w:rPr>
        <w:t>1</w:t>
      </w:r>
      <w:r>
        <w:rPr>
          <w:b/>
          <w:bCs/>
          <w:color w:val="000000"/>
          <w:sz w:val="24"/>
          <w:szCs w:val="24"/>
        </w:rPr>
        <w:t>, Giovanni Bordiga</w:t>
      </w:r>
      <w:r>
        <w:rPr>
          <w:b/>
          <w:bCs/>
          <w:color w:val="000000"/>
          <w:sz w:val="24"/>
          <w:szCs w:val="24"/>
          <w:vertAlign w:val="superscript"/>
        </w:rPr>
        <w:t>1</w:t>
      </w:r>
      <w:r>
        <w:rPr>
          <w:b/>
          <w:bCs/>
          <w:color w:val="000000"/>
          <w:sz w:val="24"/>
          <w:szCs w:val="24"/>
        </w:rPr>
        <w:t>, Vincent Tournat</w:t>
      </w:r>
      <w:r>
        <w:rPr>
          <w:b/>
          <w:bCs/>
          <w:color w:val="000000"/>
          <w:sz w:val="24"/>
          <w:szCs w:val="24"/>
          <w:vertAlign w:val="superscript"/>
        </w:rPr>
        <w:t>1,2</w:t>
      </w:r>
      <w:r>
        <w:rPr>
          <w:b/>
          <w:bCs/>
          <w:color w:val="000000"/>
          <w:sz w:val="24"/>
          <w:szCs w:val="24"/>
        </w:rPr>
        <w:t>, Katia Bertoldi</w:t>
      </w:r>
      <w:r>
        <w:rPr>
          <w:b/>
          <w:bCs/>
          <w:color w:val="000000"/>
          <w:sz w:val="24"/>
          <w:szCs w:val="24"/>
          <w:vertAlign w:val="superscript"/>
        </w:rPr>
        <w:t>1</w:t>
      </w:r>
    </w:p>
    <w:p w14:paraId="00000004" w14:textId="7A6E03DC" w:rsidR="00B207E7" w:rsidRDefault="00000000" w:rsidP="002D77F9">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A7393D">
        <w:rPr>
          <w:color w:val="000000"/>
          <w:sz w:val="22"/>
          <w:szCs w:val="22"/>
        </w:rPr>
        <w:t>Harvard University</w:t>
      </w:r>
      <w:r>
        <w:rPr>
          <w:color w:val="000000"/>
          <w:sz w:val="22"/>
          <w:szCs w:val="22"/>
        </w:rPr>
        <w:t xml:space="preserve">, </w:t>
      </w:r>
      <w:r w:rsidR="00A7393D">
        <w:rPr>
          <w:color w:val="000000"/>
          <w:sz w:val="22"/>
          <w:szCs w:val="22"/>
        </w:rPr>
        <w:t>School of Engineering and Applied Science</w:t>
      </w:r>
      <w:r>
        <w:rPr>
          <w:color w:val="000000"/>
          <w:sz w:val="22"/>
          <w:szCs w:val="22"/>
        </w:rPr>
        <w:t xml:space="preserve">, </w:t>
      </w:r>
      <w:r w:rsidR="00A7393D">
        <w:rPr>
          <w:color w:val="000000"/>
          <w:sz w:val="22"/>
          <w:szCs w:val="22"/>
        </w:rPr>
        <w:t>Cambridge, MA</w:t>
      </w:r>
      <w:r>
        <w:rPr>
          <w:color w:val="000000"/>
          <w:sz w:val="22"/>
          <w:szCs w:val="22"/>
        </w:rPr>
        <w:t xml:space="preserve">, </w:t>
      </w:r>
      <w:r w:rsidR="00A7393D">
        <w:rPr>
          <w:color w:val="000000"/>
          <w:sz w:val="22"/>
          <w:szCs w:val="22"/>
        </w:rPr>
        <w:t>USA</w:t>
      </w:r>
    </w:p>
    <w:p w14:paraId="00000005" w14:textId="649A53CE" w:rsidR="00B207E7" w:rsidRDefault="00000000" w:rsidP="002D77F9">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2</w:t>
      </w:r>
      <w:r w:rsidR="00A7393D">
        <w:rPr>
          <w:color w:val="000000"/>
          <w:sz w:val="22"/>
          <w:szCs w:val="22"/>
        </w:rPr>
        <w:t xml:space="preserve">Laboratoire </w:t>
      </w:r>
      <w:proofErr w:type="spellStart"/>
      <w:r w:rsidR="00A7393D">
        <w:rPr>
          <w:color w:val="000000"/>
          <w:sz w:val="22"/>
          <w:szCs w:val="22"/>
        </w:rPr>
        <w:t>d’Acoustique</w:t>
      </w:r>
      <w:proofErr w:type="spellEnd"/>
      <w:r w:rsidR="00A7393D">
        <w:rPr>
          <w:color w:val="000000"/>
          <w:sz w:val="22"/>
          <w:szCs w:val="22"/>
        </w:rPr>
        <w:t xml:space="preserve"> de </w:t>
      </w:r>
      <w:proofErr w:type="spellStart"/>
      <w:r w:rsidR="00A7393D">
        <w:rPr>
          <w:color w:val="000000"/>
          <w:sz w:val="22"/>
          <w:szCs w:val="22"/>
        </w:rPr>
        <w:t>l’Université</w:t>
      </w:r>
      <w:proofErr w:type="spellEnd"/>
      <w:r w:rsidR="00A7393D">
        <w:rPr>
          <w:color w:val="000000"/>
          <w:sz w:val="22"/>
          <w:szCs w:val="22"/>
        </w:rPr>
        <w:t xml:space="preserve"> du Mans (LAUM), UMR 6613, </w:t>
      </w:r>
      <w:proofErr w:type="spellStart"/>
      <w:r w:rsidR="00A7393D">
        <w:rPr>
          <w:color w:val="000000"/>
          <w:sz w:val="22"/>
          <w:szCs w:val="22"/>
        </w:rPr>
        <w:t>Institut</w:t>
      </w:r>
      <w:proofErr w:type="spellEnd"/>
      <w:r w:rsidR="00A7393D">
        <w:rPr>
          <w:color w:val="000000"/>
          <w:sz w:val="22"/>
          <w:szCs w:val="22"/>
        </w:rPr>
        <w:t xml:space="preserve"> </w:t>
      </w:r>
      <w:proofErr w:type="spellStart"/>
      <w:r w:rsidR="00A7393D">
        <w:rPr>
          <w:color w:val="000000"/>
          <w:sz w:val="22"/>
          <w:szCs w:val="22"/>
        </w:rPr>
        <w:t>d’Acoustique</w:t>
      </w:r>
      <w:proofErr w:type="spellEnd"/>
      <w:r w:rsidR="00A7393D">
        <w:rPr>
          <w:color w:val="000000"/>
          <w:sz w:val="22"/>
          <w:szCs w:val="22"/>
        </w:rPr>
        <w:t xml:space="preserve"> – Graduate School (IA-GS), CNRS, Le Mans Université, France</w:t>
      </w:r>
    </w:p>
    <w:p w14:paraId="00000006" w14:textId="602ECD21" w:rsidR="00B207E7" w:rsidRDefault="00000000" w:rsidP="002D77F9">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r w:rsidR="00A7393D">
        <w:rPr>
          <w:color w:val="000000"/>
          <w:sz w:val="22"/>
          <w:szCs w:val="22"/>
        </w:rPr>
        <w:t>audreywatkins@g.harvard.edu</w:t>
      </w:r>
      <w:r>
        <w:rPr>
          <w:color w:val="000000"/>
          <w:sz w:val="22"/>
          <w:szCs w:val="22"/>
        </w:rPr>
        <w:t xml:space="preserve"> </w:t>
      </w:r>
    </w:p>
    <w:p w14:paraId="00000007" w14:textId="77777777" w:rsidR="00B207E7" w:rsidRDefault="00B207E7" w:rsidP="002D77F9">
      <w:pPr>
        <w:pBdr>
          <w:top w:val="nil"/>
          <w:left w:val="nil"/>
          <w:bottom w:val="nil"/>
          <w:right w:val="nil"/>
          <w:between w:val="nil"/>
        </w:pBdr>
        <w:spacing w:line="360" w:lineRule="auto"/>
        <w:jc w:val="both"/>
        <w:rPr>
          <w:color w:val="000000"/>
          <w:sz w:val="24"/>
          <w:szCs w:val="24"/>
        </w:rPr>
      </w:pPr>
    </w:p>
    <w:p w14:paraId="2FF63DA5" w14:textId="6C3F271D" w:rsidR="0090387E" w:rsidRDefault="00C04C95" w:rsidP="002D77F9">
      <w:pPr>
        <w:pBdr>
          <w:top w:val="nil"/>
          <w:left w:val="nil"/>
          <w:bottom w:val="nil"/>
          <w:right w:val="nil"/>
          <w:between w:val="nil"/>
        </w:pBdr>
        <w:spacing w:line="360" w:lineRule="auto"/>
        <w:jc w:val="both"/>
        <w:rPr>
          <w:color w:val="000000"/>
          <w:sz w:val="24"/>
          <w:szCs w:val="24"/>
        </w:rPr>
      </w:pPr>
      <w:r w:rsidRPr="00C048F6">
        <w:rPr>
          <w:noProof/>
        </w:rPr>
        <w:drawing>
          <wp:anchor distT="0" distB="0" distL="114300" distR="114300" simplePos="0" relativeHeight="251658240" behindDoc="1" locked="0" layoutInCell="1" allowOverlap="1" wp14:anchorId="7D3F9D70" wp14:editId="5EAC2E11">
            <wp:simplePos x="0" y="0"/>
            <wp:positionH relativeFrom="margin">
              <wp:posOffset>0</wp:posOffset>
            </wp:positionH>
            <wp:positionV relativeFrom="paragraph">
              <wp:posOffset>2404745</wp:posOffset>
            </wp:positionV>
            <wp:extent cx="6398895" cy="2883535"/>
            <wp:effectExtent l="0" t="0" r="1905" b="0"/>
            <wp:wrapTopAndBottom/>
            <wp:docPr id="212390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01092" name=""/>
                    <pic:cNvPicPr/>
                  </pic:nvPicPr>
                  <pic:blipFill>
                    <a:blip r:embed="rId7">
                      <a:extLst>
                        <a:ext uri="{28A0092B-C50C-407E-A947-70E740481C1C}">
                          <a14:useLocalDpi xmlns:a14="http://schemas.microsoft.com/office/drawing/2010/main" val="0"/>
                        </a:ext>
                      </a:extLst>
                    </a:blip>
                    <a:stretch>
                      <a:fillRect/>
                    </a:stretch>
                  </pic:blipFill>
                  <pic:spPr>
                    <a:xfrm>
                      <a:off x="0" y="0"/>
                      <a:ext cx="6398895" cy="28835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2A1DB35" wp14:editId="4DCC7F64">
                <wp:simplePos x="0" y="0"/>
                <wp:positionH relativeFrom="margin">
                  <wp:posOffset>75565</wp:posOffset>
                </wp:positionH>
                <wp:positionV relativeFrom="paragraph">
                  <wp:posOffset>5352415</wp:posOffset>
                </wp:positionV>
                <wp:extent cx="6296025" cy="361950"/>
                <wp:effectExtent l="0" t="0" r="9525" b="0"/>
                <wp:wrapTopAndBottom/>
                <wp:docPr id="1095430439" name="Text Box 1"/>
                <wp:cNvGraphicFramePr/>
                <a:graphic xmlns:a="http://schemas.openxmlformats.org/drawingml/2006/main">
                  <a:graphicData uri="http://schemas.microsoft.com/office/word/2010/wordprocessingShape">
                    <wps:wsp>
                      <wps:cNvSpPr txBox="1"/>
                      <wps:spPr>
                        <a:xfrm>
                          <a:off x="0" y="0"/>
                          <a:ext cx="6296025" cy="361950"/>
                        </a:xfrm>
                        <a:prstGeom prst="rect">
                          <a:avLst/>
                        </a:prstGeom>
                        <a:solidFill>
                          <a:prstClr val="white"/>
                        </a:solidFill>
                        <a:ln>
                          <a:noFill/>
                        </a:ln>
                      </wps:spPr>
                      <wps:txbx>
                        <w:txbxContent>
                          <w:p w14:paraId="7E8C341B" w14:textId="0584FAB9" w:rsidR="00DE1404" w:rsidRPr="00C04C95" w:rsidRDefault="00DE1404" w:rsidP="00DE1404">
                            <w:pPr>
                              <w:pStyle w:val="Caption"/>
                              <w:rPr>
                                <w:color w:val="000000" w:themeColor="text1"/>
                                <w:sz w:val="24"/>
                                <w:szCs w:val="24"/>
                              </w:rPr>
                            </w:pPr>
                            <w:r w:rsidRPr="00C04C95">
                              <w:rPr>
                                <w:color w:val="000000" w:themeColor="text1"/>
                                <w:sz w:val="24"/>
                                <w:szCs w:val="24"/>
                              </w:rPr>
                              <w:t>Fig. 1: Propagation of a transition wave through the one-dimensional mass-in-mass metamaterial with N=</w:t>
                            </w:r>
                            <w:proofErr w:type="gramStart"/>
                            <w:r w:rsidRPr="00C04C95">
                              <w:rPr>
                                <w:color w:val="000000" w:themeColor="text1"/>
                                <w:sz w:val="24"/>
                                <w:szCs w:val="24"/>
                              </w:rPr>
                              <w:t>8 unit</w:t>
                            </w:r>
                            <w:proofErr w:type="gramEnd"/>
                            <w:r w:rsidRPr="00C04C95">
                              <w:rPr>
                                <w:color w:val="000000" w:themeColor="text1"/>
                                <w:sz w:val="24"/>
                                <w:szCs w:val="24"/>
                              </w:rPr>
                              <w:t xml:space="preserv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1DB35" id="_x0000_t202" coordsize="21600,21600" o:spt="202" path="m,l,21600r21600,l21600,xe">
                <v:stroke joinstyle="miter"/>
                <v:path gradientshapeok="t" o:connecttype="rect"/>
              </v:shapetype>
              <v:shape id="Text Box 1" o:spid="_x0000_s1026" type="#_x0000_t202" style="position:absolute;left:0;text-align:left;margin-left:5.95pt;margin-top:421.45pt;width:495.75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" stroked="f">
                <v:textbox inset="0,0,0,0">
                  <w:txbxContent>
                    <w:p w14:paraId="7E8C341B" w14:textId="0584FAB9" w:rsidR="00DE1404" w:rsidRPr="00C04C95" w:rsidRDefault="00DE1404" w:rsidP="00DE1404">
                      <w:pPr>
                        <w:pStyle w:val="Caption"/>
                        <w:rPr>
                          <w:color w:val="000000" w:themeColor="text1"/>
                          <w:sz w:val="24"/>
                          <w:szCs w:val="24"/>
                        </w:rPr>
                      </w:pPr>
                      <w:r w:rsidRPr="00C04C95">
                        <w:rPr>
                          <w:color w:val="000000" w:themeColor="text1"/>
                          <w:sz w:val="24"/>
                          <w:szCs w:val="24"/>
                        </w:rPr>
                        <w:t>Fig. 1: Propagation of a transition wave through the one-dimensional mass-in-mass metamaterial with N=</w:t>
                      </w:r>
                      <w:proofErr w:type="gramStart"/>
                      <w:r w:rsidRPr="00C04C95">
                        <w:rPr>
                          <w:color w:val="000000" w:themeColor="text1"/>
                          <w:sz w:val="24"/>
                          <w:szCs w:val="24"/>
                        </w:rPr>
                        <w:t>8 unit</w:t>
                      </w:r>
                      <w:proofErr w:type="gramEnd"/>
                      <w:r w:rsidRPr="00C04C95">
                        <w:rPr>
                          <w:color w:val="000000" w:themeColor="text1"/>
                          <w:sz w:val="24"/>
                          <w:szCs w:val="24"/>
                        </w:rPr>
                        <w:t xml:space="preserve"> cells</w:t>
                      </w:r>
                    </w:p>
                  </w:txbxContent>
                </v:textbox>
                <w10:wrap type="topAndBottom" anchorx="margin"/>
              </v:shape>
            </w:pict>
          </mc:Fallback>
        </mc:AlternateContent>
      </w:r>
      <w:r>
        <w:rPr>
          <w:b/>
          <w:bCs/>
          <w:color w:val="000000"/>
          <w:sz w:val="24"/>
          <w:szCs w:val="24"/>
        </w:rPr>
        <w:t xml:space="preserve">Abstract: </w:t>
      </w:r>
      <w:r w:rsidR="0090387E" w:rsidRPr="0090387E">
        <w:rPr>
          <w:color w:val="000000"/>
          <w:sz w:val="24"/>
          <w:szCs w:val="24"/>
        </w:rPr>
        <w:t>The study of nonlinear wave propagation in mechanical metamaterials composed of arrays of bistable elements has garnered increasing interest. Many existing platforms have shown that by elastically coupling adjacent bistable elements, interesting phenomena such as transition waves can be supported in the system</w:t>
      </w:r>
      <w:r w:rsidR="00DE1404">
        <w:rPr>
          <w:color w:val="000000"/>
          <w:sz w:val="24"/>
          <w:szCs w:val="24"/>
        </w:rPr>
        <w:t xml:space="preserve"> [1-3]</w:t>
      </w:r>
      <w:r w:rsidR="0090387E" w:rsidRPr="0090387E">
        <w:rPr>
          <w:color w:val="000000"/>
          <w:sz w:val="24"/>
          <w:szCs w:val="24"/>
        </w:rPr>
        <w:t xml:space="preserve">. Most of these existing platforms exhibit a domino-like effect, where a localized perturbation causes one bistable element to switch from one stable state to another, and that switch triggers neighboring coupled bistable elements to follow, until all elements have transitioned to their lower energy states. In this study, we explore a new type of coupling between bistable elements </w:t>
      </w:r>
      <w:r>
        <w:rPr>
          <w:color w:val="000000"/>
          <w:sz w:val="24"/>
          <w:szCs w:val="24"/>
        </w:rPr>
        <w:t xml:space="preserve">through </w:t>
      </w:r>
      <w:r w:rsidR="0090387E" w:rsidRPr="0090387E">
        <w:rPr>
          <w:color w:val="000000"/>
          <w:sz w:val="24"/>
          <w:szCs w:val="24"/>
        </w:rPr>
        <w:t>their inertia, such that the bistable elements are statically decoupled, yet dynamically switchable through an inertial coupling. While phenomena such as transition waves are still observ</w:t>
      </w:r>
      <w:r>
        <w:rPr>
          <w:color w:val="000000"/>
          <w:sz w:val="24"/>
          <w:szCs w:val="24"/>
        </w:rPr>
        <w:t>able</w:t>
      </w:r>
      <w:r w:rsidR="0090387E" w:rsidRPr="0090387E">
        <w:rPr>
          <w:color w:val="000000"/>
          <w:sz w:val="24"/>
          <w:szCs w:val="24"/>
        </w:rPr>
        <w:t xml:space="preserve">, the absence of direct elastic </w:t>
      </w:r>
      <w:r w:rsidR="0090387E" w:rsidRPr="0090387E">
        <w:rPr>
          <w:color w:val="000000"/>
          <w:sz w:val="24"/>
          <w:szCs w:val="24"/>
        </w:rPr>
        <w:lastRenderedPageBreak/>
        <w:t>coupling between neighboring elements permits control of the transition wavefront as well as selective transitioning of bistable elements at arbitrary locations in the metamaterial</w:t>
      </w:r>
      <w:r w:rsidR="00DE1404">
        <w:rPr>
          <w:color w:val="000000"/>
          <w:sz w:val="24"/>
          <w:szCs w:val="24"/>
        </w:rPr>
        <w:t xml:space="preserve"> [4]</w:t>
      </w:r>
      <w:r w:rsidR="0090387E" w:rsidRPr="0090387E">
        <w:rPr>
          <w:color w:val="000000"/>
          <w:sz w:val="24"/>
          <w:szCs w:val="24"/>
        </w:rPr>
        <w:t>. We show that by carefully designing the bistable energy landscapes, we can program interesting functionalities into the metamaterial such as sensing of mechanical load history and wave filtration. Finally, we propose a strategy to dynamically read the state of the metamaterial using low-amplitude waves.</w:t>
      </w:r>
    </w:p>
    <w:p w14:paraId="0000000D" w14:textId="77777777" w:rsidR="00B207E7" w:rsidRDefault="00B207E7" w:rsidP="002D77F9">
      <w:pPr>
        <w:pBdr>
          <w:top w:val="nil"/>
          <w:left w:val="nil"/>
          <w:bottom w:val="nil"/>
          <w:right w:val="nil"/>
          <w:between w:val="nil"/>
        </w:pBdr>
        <w:spacing w:line="360" w:lineRule="auto"/>
        <w:jc w:val="both"/>
        <w:rPr>
          <w:color w:val="000000"/>
          <w:sz w:val="24"/>
          <w:szCs w:val="24"/>
        </w:rPr>
      </w:pPr>
    </w:p>
    <w:p w14:paraId="0000000E" w14:textId="66990613" w:rsidR="00B207E7" w:rsidRDefault="00000000" w:rsidP="002D77F9">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1F293A">
        <w:rPr>
          <w:color w:val="000000"/>
          <w:sz w:val="24"/>
          <w:szCs w:val="24"/>
        </w:rPr>
        <w:t>transition waves, metamaterials, wave control</w:t>
      </w:r>
    </w:p>
    <w:p w14:paraId="0000000F" w14:textId="77777777" w:rsidR="00B207E7" w:rsidRDefault="00B207E7" w:rsidP="002D77F9">
      <w:pPr>
        <w:pBdr>
          <w:top w:val="nil"/>
          <w:left w:val="nil"/>
          <w:bottom w:val="nil"/>
          <w:right w:val="nil"/>
          <w:between w:val="nil"/>
        </w:pBdr>
        <w:spacing w:line="360" w:lineRule="auto"/>
        <w:jc w:val="both"/>
        <w:rPr>
          <w:color w:val="000000"/>
          <w:sz w:val="24"/>
          <w:szCs w:val="24"/>
        </w:rPr>
      </w:pPr>
    </w:p>
    <w:p w14:paraId="00000011" w14:textId="623A1649" w:rsidR="00B207E7" w:rsidRDefault="00000000" w:rsidP="002D77F9">
      <w:pPr>
        <w:pBdr>
          <w:top w:val="nil"/>
          <w:left w:val="nil"/>
          <w:bottom w:val="nil"/>
          <w:right w:val="nil"/>
          <w:between w:val="nil"/>
        </w:pBdr>
        <w:spacing w:line="360" w:lineRule="auto"/>
        <w:jc w:val="both"/>
        <w:rPr>
          <w:i/>
          <w:iCs/>
          <w:color w:val="000000"/>
          <w:sz w:val="24"/>
          <w:szCs w:val="24"/>
        </w:rPr>
      </w:pPr>
      <w:r>
        <w:rPr>
          <w:b/>
          <w:bCs/>
          <w:color w:val="000000"/>
          <w:sz w:val="24"/>
          <w:szCs w:val="24"/>
        </w:rPr>
        <w:t>Acknowledgement:</w:t>
      </w:r>
      <w:r>
        <w:rPr>
          <w:i/>
          <w:iCs/>
          <w:color w:val="000000"/>
          <w:sz w:val="24"/>
          <w:szCs w:val="24"/>
        </w:rPr>
        <w:t xml:space="preserve"> </w:t>
      </w:r>
      <w:r w:rsidR="001F293A" w:rsidRPr="001F293A">
        <w:rPr>
          <w:i/>
          <w:iCs/>
          <w:color w:val="000000"/>
          <w:sz w:val="24"/>
          <w:szCs w:val="24"/>
        </w:rPr>
        <w:t>This work was supported by the Simons Collaboration on Extreme Wave Phenomena Based on Symmetries, by the National Science Foundation (NSF) under award no. 2118201</w:t>
      </w:r>
      <w:r w:rsidR="001F293A">
        <w:rPr>
          <w:i/>
          <w:iCs/>
          <w:color w:val="000000"/>
          <w:sz w:val="24"/>
          <w:szCs w:val="24"/>
        </w:rPr>
        <w:t xml:space="preserve">, </w:t>
      </w:r>
      <w:r w:rsidR="001F293A" w:rsidRPr="001F293A">
        <w:rPr>
          <w:i/>
          <w:iCs/>
          <w:color w:val="000000"/>
          <w:sz w:val="24"/>
          <w:szCs w:val="24"/>
        </w:rPr>
        <w:t xml:space="preserve">by CNRS via IRP </w:t>
      </w:r>
      <w:proofErr w:type="spellStart"/>
      <w:r w:rsidR="001F293A" w:rsidRPr="001F293A">
        <w:rPr>
          <w:i/>
          <w:iCs/>
          <w:color w:val="000000"/>
          <w:sz w:val="24"/>
          <w:szCs w:val="24"/>
        </w:rPr>
        <w:t>DynaMetaFle</w:t>
      </w:r>
      <w:r w:rsidR="001F293A">
        <w:rPr>
          <w:i/>
          <w:iCs/>
          <w:color w:val="000000"/>
          <w:sz w:val="24"/>
          <w:szCs w:val="24"/>
        </w:rPr>
        <w:t>x</w:t>
      </w:r>
      <w:proofErr w:type="spellEnd"/>
      <w:r w:rsidR="001F293A">
        <w:rPr>
          <w:i/>
          <w:iCs/>
          <w:color w:val="000000"/>
          <w:sz w:val="24"/>
          <w:szCs w:val="24"/>
        </w:rPr>
        <w:t xml:space="preserve"> and by the Chateaubriand Fellowship of the Office for Science &amp; Technology of the Embassy of France in the United States.</w:t>
      </w:r>
    </w:p>
    <w:p w14:paraId="05B77C0A" w14:textId="77777777" w:rsidR="001F293A" w:rsidRDefault="001F293A" w:rsidP="002D77F9">
      <w:pPr>
        <w:pBdr>
          <w:top w:val="nil"/>
          <w:left w:val="nil"/>
          <w:bottom w:val="nil"/>
          <w:right w:val="nil"/>
          <w:between w:val="nil"/>
        </w:pBdr>
        <w:spacing w:line="360" w:lineRule="auto"/>
        <w:jc w:val="both"/>
        <w:rPr>
          <w:color w:val="000000"/>
          <w:sz w:val="24"/>
          <w:szCs w:val="24"/>
        </w:rPr>
      </w:pPr>
    </w:p>
    <w:p w14:paraId="00000012" w14:textId="77777777" w:rsidR="00B207E7" w:rsidRDefault="00000000" w:rsidP="002D77F9">
      <w:pPr>
        <w:pBdr>
          <w:top w:val="nil"/>
          <w:left w:val="nil"/>
          <w:bottom w:val="nil"/>
          <w:right w:val="nil"/>
          <w:between w:val="nil"/>
        </w:pBdr>
        <w:spacing w:line="360" w:lineRule="auto"/>
        <w:jc w:val="both"/>
        <w:rPr>
          <w:color w:val="000000"/>
          <w:sz w:val="24"/>
          <w:szCs w:val="24"/>
        </w:rPr>
      </w:pPr>
      <w:r>
        <w:rPr>
          <w:b/>
          <w:bCs/>
          <w:color w:val="000000"/>
          <w:sz w:val="24"/>
          <w:szCs w:val="24"/>
        </w:rPr>
        <w:t>References</w:t>
      </w:r>
    </w:p>
    <w:p w14:paraId="00000013" w14:textId="45D3610E" w:rsidR="00B207E7" w:rsidRDefault="00000000" w:rsidP="001F293A">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[1]</w:t>
      </w:r>
      <w:r>
        <w:rPr>
          <w:color w:val="000000"/>
          <w:sz w:val="24"/>
          <w:szCs w:val="24"/>
        </w:rPr>
        <w:tab/>
      </w:r>
      <w:r w:rsidR="001F293A" w:rsidRPr="001F293A">
        <w:rPr>
          <w:color w:val="000000"/>
          <w:sz w:val="24"/>
          <w:szCs w:val="24"/>
        </w:rPr>
        <w:t xml:space="preserve">J. R. Raney, N. Nadkarni, C. </w:t>
      </w:r>
      <w:proofErr w:type="spellStart"/>
      <w:r w:rsidR="001F293A" w:rsidRPr="001F293A">
        <w:rPr>
          <w:color w:val="000000"/>
          <w:sz w:val="24"/>
          <w:szCs w:val="24"/>
        </w:rPr>
        <w:t>Daraio</w:t>
      </w:r>
      <w:proofErr w:type="spellEnd"/>
      <w:r w:rsidR="001F293A" w:rsidRPr="001F293A">
        <w:rPr>
          <w:color w:val="000000"/>
          <w:sz w:val="24"/>
          <w:szCs w:val="24"/>
        </w:rPr>
        <w:t>, D. M. Kochmann, J. A. Lewis, and K. Bertoldi, Stable</w:t>
      </w:r>
      <w:r w:rsidR="001F293A">
        <w:rPr>
          <w:color w:val="000000"/>
          <w:sz w:val="24"/>
          <w:szCs w:val="24"/>
        </w:rPr>
        <w:t xml:space="preserve"> </w:t>
      </w:r>
      <w:r w:rsidR="001F293A" w:rsidRPr="001F293A">
        <w:rPr>
          <w:color w:val="000000"/>
          <w:sz w:val="24"/>
          <w:szCs w:val="24"/>
        </w:rPr>
        <w:t>propagation</w:t>
      </w:r>
      <w:r w:rsidR="001F293A">
        <w:rPr>
          <w:color w:val="000000"/>
          <w:sz w:val="24"/>
          <w:szCs w:val="24"/>
        </w:rPr>
        <w:t xml:space="preserve"> </w:t>
      </w:r>
      <w:r w:rsidR="001F293A" w:rsidRPr="001F293A">
        <w:rPr>
          <w:color w:val="000000"/>
          <w:sz w:val="24"/>
          <w:szCs w:val="24"/>
        </w:rPr>
        <w:t>of mechanical signals in soft media using stored elastic energy, Proc. Natl. Acad. Sci. 113, 9722</w:t>
      </w:r>
      <w:r w:rsidR="001F293A">
        <w:rPr>
          <w:color w:val="000000"/>
          <w:sz w:val="24"/>
          <w:szCs w:val="24"/>
        </w:rPr>
        <w:t xml:space="preserve"> </w:t>
      </w:r>
      <w:r w:rsidR="001F293A" w:rsidRPr="001F293A">
        <w:rPr>
          <w:color w:val="000000"/>
          <w:sz w:val="24"/>
          <w:szCs w:val="24"/>
        </w:rPr>
        <w:t>(2016)</w:t>
      </w:r>
      <w:r w:rsidR="001F293A">
        <w:rPr>
          <w:color w:val="000000"/>
          <w:sz w:val="24"/>
          <w:szCs w:val="24"/>
        </w:rPr>
        <w:t>.</w:t>
      </w:r>
    </w:p>
    <w:p w14:paraId="156ED576" w14:textId="77777777" w:rsidR="001F293A" w:rsidRDefault="00000000" w:rsidP="001F293A">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[2]</w:t>
      </w:r>
      <w:r>
        <w:rPr>
          <w:color w:val="000000"/>
          <w:sz w:val="24"/>
          <w:szCs w:val="24"/>
        </w:rPr>
        <w:tab/>
      </w:r>
      <w:r w:rsidR="001F293A" w:rsidRPr="001F293A">
        <w:rPr>
          <w:color w:val="000000"/>
          <w:sz w:val="24"/>
          <w:szCs w:val="24"/>
        </w:rPr>
        <w:t xml:space="preserve">N. Nadkarni, A. F. Arrieta, C. Chong, D. M. Kochmann, and C. </w:t>
      </w:r>
      <w:proofErr w:type="spellStart"/>
      <w:r w:rsidR="001F293A" w:rsidRPr="001F293A">
        <w:rPr>
          <w:color w:val="000000"/>
          <w:sz w:val="24"/>
          <w:szCs w:val="24"/>
        </w:rPr>
        <w:t>Daraio</w:t>
      </w:r>
      <w:proofErr w:type="spellEnd"/>
      <w:r w:rsidR="001F293A" w:rsidRPr="001F293A">
        <w:rPr>
          <w:color w:val="000000"/>
          <w:sz w:val="24"/>
          <w:szCs w:val="24"/>
        </w:rPr>
        <w:t>, Unidirectional Transition</w:t>
      </w:r>
      <w:r w:rsidR="001F293A">
        <w:rPr>
          <w:color w:val="000000"/>
          <w:sz w:val="24"/>
          <w:szCs w:val="24"/>
        </w:rPr>
        <w:t xml:space="preserve"> </w:t>
      </w:r>
      <w:r w:rsidR="001F293A" w:rsidRPr="001F293A">
        <w:rPr>
          <w:color w:val="000000"/>
          <w:sz w:val="24"/>
          <w:szCs w:val="24"/>
        </w:rPr>
        <w:t>Waves in Bistable Lattices, Phys. Rev. Lett. 116, 244501 (2016).</w:t>
      </w:r>
    </w:p>
    <w:p w14:paraId="00000015" w14:textId="59244979" w:rsidR="00B207E7" w:rsidRDefault="00000000" w:rsidP="001F293A">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[3]</w:t>
      </w:r>
      <w:r>
        <w:rPr>
          <w:color w:val="000000"/>
          <w:sz w:val="24"/>
          <w:szCs w:val="24"/>
        </w:rPr>
        <w:tab/>
      </w:r>
      <w:r w:rsidR="001F293A" w:rsidRPr="001F293A">
        <w:rPr>
          <w:color w:val="000000"/>
          <w:sz w:val="24"/>
          <w:szCs w:val="24"/>
        </w:rPr>
        <w:t xml:space="preserve">L. Jin, et al., Guided transition waves in </w:t>
      </w:r>
      <w:proofErr w:type="spellStart"/>
      <w:r w:rsidR="001F293A" w:rsidRPr="001F293A">
        <w:rPr>
          <w:color w:val="000000"/>
          <w:sz w:val="24"/>
          <w:szCs w:val="24"/>
        </w:rPr>
        <w:t>multistable</w:t>
      </w:r>
      <w:proofErr w:type="spellEnd"/>
      <w:r w:rsidR="001F293A" w:rsidRPr="001F293A">
        <w:rPr>
          <w:color w:val="000000"/>
          <w:sz w:val="24"/>
          <w:szCs w:val="24"/>
        </w:rPr>
        <w:t xml:space="preserve"> mechanical metamaterials, Proc. Natl. Acad. Sci.</w:t>
      </w:r>
      <w:r w:rsidR="001F293A">
        <w:rPr>
          <w:color w:val="000000"/>
          <w:sz w:val="24"/>
          <w:szCs w:val="24"/>
        </w:rPr>
        <w:t xml:space="preserve"> </w:t>
      </w:r>
      <w:r w:rsidR="001F293A" w:rsidRPr="001F293A">
        <w:rPr>
          <w:color w:val="000000"/>
          <w:sz w:val="24"/>
          <w:szCs w:val="24"/>
        </w:rPr>
        <w:t>201913228 (2020).</w:t>
      </w:r>
    </w:p>
    <w:p w14:paraId="509D3AEA" w14:textId="31F432A1" w:rsidR="001F293A" w:rsidRDefault="001F293A" w:rsidP="001F293A">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 xml:space="preserve">[4] </w:t>
      </w:r>
      <w:r w:rsidRPr="001F293A">
        <w:rPr>
          <w:color w:val="000000"/>
          <w:sz w:val="24"/>
          <w:szCs w:val="24"/>
        </w:rPr>
        <w:t xml:space="preserve">Watkins, A. A., </w:t>
      </w:r>
      <w:proofErr w:type="spellStart"/>
      <w:r w:rsidRPr="001F293A">
        <w:rPr>
          <w:color w:val="000000"/>
          <w:sz w:val="24"/>
          <w:szCs w:val="24"/>
        </w:rPr>
        <w:t>Bordiga</w:t>
      </w:r>
      <w:proofErr w:type="spellEnd"/>
      <w:r w:rsidRPr="001F293A">
        <w:rPr>
          <w:color w:val="000000"/>
          <w:sz w:val="24"/>
          <w:szCs w:val="24"/>
        </w:rPr>
        <w:t xml:space="preserve">, G., Mu, M., </w:t>
      </w:r>
      <w:proofErr w:type="spellStart"/>
      <w:r w:rsidRPr="001F293A">
        <w:rPr>
          <w:color w:val="000000"/>
          <w:sz w:val="24"/>
          <w:szCs w:val="24"/>
        </w:rPr>
        <w:t>Tournat</w:t>
      </w:r>
      <w:proofErr w:type="spellEnd"/>
      <w:r w:rsidRPr="001F293A">
        <w:rPr>
          <w:color w:val="000000"/>
          <w:sz w:val="24"/>
          <w:szCs w:val="24"/>
        </w:rPr>
        <w:t>, V., &amp; Bertoldi, K.</w:t>
      </w:r>
      <w:r>
        <w:rPr>
          <w:color w:val="000000"/>
          <w:sz w:val="24"/>
          <w:szCs w:val="24"/>
        </w:rPr>
        <w:t xml:space="preserve">, </w:t>
      </w:r>
      <w:r w:rsidRPr="001F293A">
        <w:rPr>
          <w:color w:val="000000"/>
          <w:sz w:val="24"/>
          <w:szCs w:val="24"/>
        </w:rPr>
        <w:t xml:space="preserve">Arbitrary mechanical memory encoding via nonlinear waves in bistable metamaterials. </w:t>
      </w:r>
      <w:proofErr w:type="spellStart"/>
      <w:r w:rsidRPr="001F293A">
        <w:rPr>
          <w:i/>
          <w:iCs/>
          <w:color w:val="000000"/>
          <w:sz w:val="24"/>
          <w:szCs w:val="24"/>
        </w:rPr>
        <w:t>arXiv</w:t>
      </w:r>
      <w:proofErr w:type="spellEnd"/>
      <w:r w:rsidRPr="001F293A">
        <w:rPr>
          <w:i/>
          <w:iCs/>
          <w:color w:val="000000"/>
          <w:sz w:val="24"/>
          <w:szCs w:val="24"/>
        </w:rPr>
        <w:t xml:space="preserve"> preprint arXiv:2508.20321</w:t>
      </w:r>
      <w:r>
        <w:rPr>
          <w:i/>
          <w:iCs/>
          <w:color w:val="000000"/>
          <w:sz w:val="24"/>
          <w:szCs w:val="24"/>
        </w:rPr>
        <w:t xml:space="preserve"> </w:t>
      </w:r>
      <w:r w:rsidRPr="001F293A">
        <w:rPr>
          <w:color w:val="000000"/>
          <w:sz w:val="24"/>
          <w:szCs w:val="24"/>
        </w:rPr>
        <w:t>(2025).</w:t>
      </w:r>
    </w:p>
    <w:sectPr w:rsidR="001F293A">
      <w:headerReference w:type="first" r:id="rId8"/>
      <w:footerReference w:type="first" r:id="rId9"/>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F9B0" w14:textId="77777777" w:rsidR="0092457D" w:rsidRDefault="0092457D">
      <w:r>
        <w:separator/>
      </w:r>
    </w:p>
  </w:endnote>
  <w:endnote w:type="continuationSeparator" w:id="0">
    <w:p w14:paraId="6FC73E60" w14:textId="77777777" w:rsidR="0092457D" w:rsidRDefault="00924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8F4326-63CF-466D-86DC-D6D5B5D432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26738C8-0BA4-4AE0-BB45-D62B9E660A80}"/>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E6826EC-1965-4158-928B-D65E32333964}"/>
  </w:font>
  <w:font w:name="Cambria">
    <w:panose1 w:val="02040503050406030204"/>
    <w:charset w:val="00"/>
    <w:family w:val="roman"/>
    <w:pitch w:val="variable"/>
    <w:sig w:usb0="E00006FF" w:usb1="420024FF" w:usb2="02000000" w:usb3="00000000" w:csb0="0000019F" w:csb1="00000000"/>
    <w:embedRegular r:id="rId4" w:fontKey="{B16FA699-8039-48E4-847B-7EB70CEA7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14FD70C9" w:rsidR="00B207E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A7393D">
      <w:rPr>
        <w:noProof/>
        <w:color w:val="000000"/>
      </w:rPr>
      <w:t>1</w:t>
    </w:r>
    <w:r>
      <w:rPr>
        <w:color w:val="000000"/>
      </w:rPr>
      <w:fldChar w:fldCharType="end"/>
    </w:r>
  </w:p>
  <w:p w14:paraId="00000018" w14:textId="77777777" w:rsidR="00B207E7" w:rsidRDefault="00B207E7">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68CE1" w14:textId="77777777" w:rsidR="0092457D" w:rsidRDefault="0092457D">
      <w:r>
        <w:separator/>
      </w:r>
    </w:p>
  </w:footnote>
  <w:footnote w:type="continuationSeparator" w:id="0">
    <w:p w14:paraId="350D8394" w14:textId="77777777" w:rsidR="0092457D" w:rsidRDefault="00924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B207E7"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512553"/>
    <w:multiLevelType w:val="multilevel"/>
    <w:tmpl w:val="F13A05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89426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7E7"/>
    <w:rsid w:val="001F293A"/>
    <w:rsid w:val="002D6155"/>
    <w:rsid w:val="002D77F9"/>
    <w:rsid w:val="00562CFD"/>
    <w:rsid w:val="00566E46"/>
    <w:rsid w:val="0090387E"/>
    <w:rsid w:val="0092457D"/>
    <w:rsid w:val="00A7393D"/>
    <w:rsid w:val="00B207E7"/>
    <w:rsid w:val="00C048F6"/>
    <w:rsid w:val="00C04C95"/>
    <w:rsid w:val="00D56A99"/>
    <w:rsid w:val="00DE1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1073E"/>
  <w15:docId w15:val="{9A5AA2DC-47FC-47A0-8637-51ED5A9E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aption">
    <w:name w:val="caption"/>
    <w:basedOn w:val="Normal"/>
    <w:next w:val="Normal"/>
    <w:uiPriority w:val="35"/>
    <w:unhideWhenUsed/>
    <w:qFormat/>
    <w:rsid w:val="0090387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dc:creator>
  <cp:lastModifiedBy>Watkins, Audrey</cp:lastModifiedBy>
  <cp:revision>3</cp:revision>
  <dcterms:created xsi:type="dcterms:W3CDTF">2026-05-15T15:52:00Z</dcterms:created>
  <dcterms:modified xsi:type="dcterms:W3CDTF">2026-05-15T16:01:00Z</dcterms:modified>
</cp:coreProperties>
</file>